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CD" w:rsidRDefault="004050CD" w:rsidP="004050CD"/>
    <w:p w:rsidR="004050CD" w:rsidRDefault="004050CD" w:rsidP="004050CD">
      <w:r>
        <w:rPr>
          <w:vanish/>
        </w:rPr>
        <w:t> </w:t>
      </w:r>
      <w: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85"/>
        <w:gridCol w:w="3135"/>
      </w:tblGrid>
      <w:tr w:rsidR="004050CD" w:rsidTr="004050CD"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hideMark/>
          </w:tcPr>
          <w:p w:rsidR="004050CD" w:rsidRDefault="004050C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hyperlink r:id="rId4" w:anchor="_1%29_LEI_N%C2%BA_12.236,%20DE%2019%20DE%20MAIO%20DE%20" w:tgtFrame="_blank" w:tooltip="blocked::#_1)_LEI_NÂº_12.236, DE 19 DE MAIO DE blocked::#_1)_LEI_Nº_12.236, DE 19 DE MAIO DE" w:history="1">
              <w:proofErr w:type="gramStart"/>
              <w:r>
                <w:rPr>
                  <w:rStyle w:val="Hyperlink"/>
                  <w:sz w:val="20"/>
                  <w:szCs w:val="20"/>
                </w:rPr>
                <w:t>1)</w:t>
              </w:r>
              <w:proofErr w:type="gramEnd"/>
              <w:r>
                <w:rPr>
                  <w:rStyle w:val="Hyperlink"/>
                  <w:sz w:val="20"/>
                  <w:szCs w:val="20"/>
                </w:rPr>
                <w:t xml:space="preserve"> LEI Nº 12.236, DE 19 DE MAIO DE 2010</w:t>
              </w:r>
            </w:hyperlink>
            <w:r>
              <w:rPr>
                <w:sz w:val="20"/>
                <w:szCs w:val="20"/>
              </w:rPr>
              <w:t xml:space="preserve"> - Altera o art. 723 da Lei nº 10.406, de 10 de janeiro de 2002 - Código Civil, para adequá-lo às exigências da Lei Complementar nº 95, de 26 de fevereiro de 1998, que dispõe sobre a elaboração, a redação, a alteração e a consolidação das leis. DOU 20.05.2010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0CD" w:rsidRDefault="004050C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hyperlink r:id="rId5" w:anchor="_2%29_PORTARIA_N%C2%BA_1.095,%20DE%2019%20DE%20MAIO" w:tgtFrame="_blank" w:tooltip="blocked::#_2)_PORTARIA_NÂº_1.095, DE 19 DE MAIO blocked::#_2)_PORTARIA_Nº_1.095, DE 19 DE MAIO" w:history="1">
              <w:proofErr w:type="gramStart"/>
              <w:r>
                <w:rPr>
                  <w:rStyle w:val="Hyperlink"/>
                  <w:sz w:val="20"/>
                  <w:szCs w:val="20"/>
                </w:rPr>
                <w:t>2)</w:t>
              </w:r>
              <w:proofErr w:type="gramEnd"/>
              <w:r>
                <w:rPr>
                  <w:rStyle w:val="Hyperlink"/>
                  <w:sz w:val="20"/>
                  <w:szCs w:val="20"/>
                </w:rPr>
                <w:t xml:space="preserve"> PORTARIA Nº 1.095, DE 19 DE MAIO DE 2010 – </w:t>
              </w:r>
              <w:r>
                <w:rPr>
                  <w:rStyle w:val="spelle"/>
                  <w:color w:val="0000FF"/>
                  <w:sz w:val="20"/>
                  <w:szCs w:val="20"/>
                  <w:u w:val="single"/>
                </w:rPr>
                <w:t>MTE/GM</w:t>
              </w:r>
            </w:hyperlink>
            <w:r>
              <w:rPr>
                <w:sz w:val="20"/>
                <w:szCs w:val="20"/>
              </w:rPr>
              <w:t xml:space="preserve"> - Disciplina os requisitos para a redução do intervalo </w:t>
            </w:r>
            <w:proofErr w:type="spellStart"/>
            <w:r>
              <w:rPr>
                <w:rStyle w:val="spelle"/>
                <w:sz w:val="20"/>
                <w:szCs w:val="20"/>
              </w:rPr>
              <w:t>intrajornada</w:t>
            </w:r>
            <w:proofErr w:type="spellEnd"/>
            <w:r>
              <w:rPr>
                <w:sz w:val="20"/>
                <w:szCs w:val="20"/>
              </w:rPr>
              <w:t>. DOU 20.05.2010</w:t>
            </w:r>
          </w:p>
        </w:tc>
      </w:tr>
    </w:tbl>
    <w:p w:rsidR="004050CD" w:rsidRDefault="004050CD" w:rsidP="004050CD">
      <w:pPr>
        <w:pStyle w:val="NormalWeb"/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304800" cy="228600"/>
            <wp:effectExtent l="0" t="0" r="0" b="0"/>
            <wp:docPr id="3" name="Imagem 3" descr="http://wm.imguol.com/v1/blank.gif">
              <a:hlinkClick xmlns:a="http://schemas.openxmlformats.org/drawingml/2006/main" r:id="rId6" tgtFrame="_blank" tooltip="blocked::#volt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m.imguol.com/v1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0CD" w:rsidRDefault="004050CD" w:rsidP="004050CD">
      <w:pPr>
        <w:pStyle w:val="Ttulo3"/>
      </w:pPr>
      <w:bookmarkStart w:id="0" w:name="_1)_LEI_Nº_12.236,_DE_19_DE_MAIO_DE_"/>
      <w:bookmarkEnd w:id="0"/>
      <w:r w:rsidRPr="004050CD">
        <w:rPr>
          <w:rStyle w:val="Forte"/>
          <w:b/>
          <w:bCs/>
          <w:sz w:val="20"/>
          <w:szCs w:val="20"/>
        </w:rPr>
        <w:t xml:space="preserve">1) LEI Nº 12.236, DE 19 DE MAIO DE </w:t>
      </w:r>
      <w:r w:rsidRPr="004050CD">
        <w:rPr>
          <w:rStyle w:val="grame"/>
          <w:sz w:val="20"/>
          <w:szCs w:val="20"/>
        </w:rPr>
        <w:t>2010</w:t>
      </w:r>
    </w:p>
    <w:p w:rsidR="004050CD" w:rsidRDefault="004050CD" w:rsidP="004050CD">
      <w:pPr>
        <w:spacing w:before="100" w:beforeAutospacing="1" w:after="100" w:afterAutospacing="1"/>
        <w:jc w:val="both"/>
      </w:pPr>
      <w:r w:rsidRPr="004050CD">
        <w:rPr>
          <w:rStyle w:val="nfase"/>
          <w:sz w:val="20"/>
          <w:szCs w:val="20"/>
        </w:rPr>
        <w:t xml:space="preserve">Altera o art. 723 da Lei nº 10.406, de 10 de janeiro de </w:t>
      </w:r>
      <w:r w:rsidRPr="004050CD">
        <w:rPr>
          <w:rStyle w:val="grame"/>
          <w:i/>
          <w:iCs/>
          <w:sz w:val="20"/>
          <w:szCs w:val="20"/>
        </w:rPr>
        <w:t>2002 - Código</w:t>
      </w:r>
      <w:r w:rsidRPr="004050CD">
        <w:rPr>
          <w:rStyle w:val="nfase"/>
          <w:sz w:val="20"/>
          <w:szCs w:val="20"/>
        </w:rPr>
        <w:t xml:space="preserve"> Civil, para adequá-lo às exigências da Lei Complementar nº 95, de 26 de fevereiro de 1998, que dispõe sobre a elaboração, a redação, a alteração e a consolidação das leis.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sz w:val="20"/>
          <w:szCs w:val="20"/>
        </w:rPr>
        <w:t xml:space="preserve">O VICE-PRESIDENTE DA REPúBLICA, no exercício do cargo de PRESIDENTE DA </w:t>
      </w:r>
      <w:r w:rsidRPr="004050CD">
        <w:rPr>
          <w:rStyle w:val="grame"/>
          <w:sz w:val="20"/>
          <w:szCs w:val="20"/>
        </w:rPr>
        <w:t>REPúBLICA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sz w:val="20"/>
          <w:szCs w:val="20"/>
        </w:rPr>
        <w:t>Faço saber que o Congresso Nacional decreta e eu sanciono a seguinte Lei: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rStyle w:val="Forte"/>
          <w:sz w:val="20"/>
          <w:szCs w:val="20"/>
        </w:rPr>
        <w:t>Art. 1º</w:t>
      </w:r>
      <w:r w:rsidRPr="004050CD">
        <w:rPr>
          <w:sz w:val="20"/>
          <w:szCs w:val="20"/>
        </w:rPr>
        <w:t xml:space="preserve"> O art. 723 da Lei nº 10.406, de 10 de janeiro de </w:t>
      </w:r>
      <w:r w:rsidRPr="004050CD">
        <w:rPr>
          <w:rStyle w:val="grame"/>
          <w:sz w:val="20"/>
          <w:szCs w:val="20"/>
        </w:rPr>
        <w:t>2002 - Código</w:t>
      </w:r>
      <w:r w:rsidRPr="004050CD">
        <w:rPr>
          <w:sz w:val="20"/>
          <w:szCs w:val="20"/>
        </w:rPr>
        <w:t xml:space="preserve"> Civil, passa a vigorar com a seguinte redação: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rStyle w:val="grame"/>
          <w:sz w:val="20"/>
          <w:szCs w:val="20"/>
        </w:rPr>
        <w:t>"Art. 723. O corretor é obrigado a executar a mediação com diligência e prudência, e a prestar ao cliente, espontaneamente, todas as informações sobre o andamento do negócio.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sz w:val="20"/>
          <w:szCs w:val="20"/>
        </w:rPr>
        <w:t>Parágrafo único. Sob pena de responder por perdas e danos, o corretor prestará ao cliente todos os esclarecimentos acerca da segurança ou do risco do negócio, das alterações de valores e de outros fatores que possam influir nos resultados da incumbência.</w:t>
      </w:r>
      <w:r w:rsidRPr="004050CD">
        <w:rPr>
          <w:rStyle w:val="grame"/>
          <w:sz w:val="20"/>
          <w:szCs w:val="20"/>
        </w:rPr>
        <w:t xml:space="preserve">" </w:t>
      </w:r>
      <w:r w:rsidRPr="004050CD">
        <w:rPr>
          <w:sz w:val="20"/>
          <w:szCs w:val="20"/>
        </w:rPr>
        <w:t>(NR)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rStyle w:val="Forte"/>
          <w:sz w:val="20"/>
          <w:szCs w:val="20"/>
        </w:rPr>
        <w:t>Art. 2º</w:t>
      </w:r>
      <w:r w:rsidRPr="004050CD">
        <w:rPr>
          <w:sz w:val="20"/>
          <w:szCs w:val="20"/>
        </w:rPr>
        <w:t xml:space="preserve"> Esta Lei entra em vigor na data de sua publicação.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sz w:val="20"/>
          <w:szCs w:val="20"/>
        </w:rPr>
        <w:t>Brasília, 19 de maio de 2010; 189º da Independência e 122º da República.</w:t>
      </w:r>
    </w:p>
    <w:p w:rsidR="004050CD" w:rsidRDefault="004050CD" w:rsidP="004050CD">
      <w:pPr>
        <w:spacing w:before="100" w:beforeAutospacing="1" w:after="100" w:afterAutospacing="1"/>
        <w:jc w:val="center"/>
      </w:pPr>
      <w:r w:rsidRPr="004050CD">
        <w:rPr>
          <w:sz w:val="20"/>
          <w:szCs w:val="20"/>
        </w:rPr>
        <w:t>JOSé ALENCAR GOMES DA SILVA</w:t>
      </w:r>
    </w:p>
    <w:p w:rsidR="004050CD" w:rsidRDefault="004050CD" w:rsidP="004050CD">
      <w:pPr>
        <w:spacing w:before="100" w:beforeAutospacing="1" w:after="100" w:afterAutospacing="1"/>
        <w:jc w:val="center"/>
      </w:pPr>
      <w:r w:rsidRPr="004050CD">
        <w:rPr>
          <w:rStyle w:val="grame"/>
          <w:sz w:val="20"/>
          <w:szCs w:val="20"/>
        </w:rPr>
        <w:t>Luiz Paulo Teles</w:t>
      </w:r>
      <w:r w:rsidRPr="004050CD">
        <w:rPr>
          <w:sz w:val="20"/>
          <w:szCs w:val="20"/>
        </w:rPr>
        <w:t xml:space="preserve"> Ferreira Barreto</w:t>
      </w:r>
    </w:p>
    <w:p w:rsidR="004050CD" w:rsidRDefault="004050CD" w:rsidP="004050CD">
      <w:pPr>
        <w:spacing w:before="100" w:beforeAutospacing="1" w:after="100" w:afterAutospacing="1"/>
        <w:jc w:val="both"/>
      </w:pPr>
      <w:r>
        <w:rPr>
          <w:rStyle w:val="Forte"/>
          <w:sz w:val="20"/>
          <w:szCs w:val="20"/>
          <w:lang w:val="en-US"/>
        </w:rPr>
        <w:t xml:space="preserve">DOU 20.05.2010 – p. </w:t>
      </w:r>
      <w:r>
        <w:rPr>
          <w:rStyle w:val="grame"/>
          <w:b/>
          <w:bCs/>
          <w:sz w:val="20"/>
          <w:szCs w:val="20"/>
          <w:lang w:val="en-US"/>
        </w:rPr>
        <w:t>3</w:t>
      </w:r>
    </w:p>
    <w:p w:rsidR="004050CD" w:rsidRDefault="004050CD" w:rsidP="004050CD">
      <w:pPr>
        <w:spacing w:before="100" w:beforeAutospacing="1" w:after="100" w:afterAutospacing="1"/>
        <w:jc w:val="both"/>
      </w:pPr>
      <w:bookmarkStart w:id="1" w:name="_1)_DECRETO_Nº"/>
      <w:bookmarkEnd w:id="1"/>
      <w:r>
        <w:rPr>
          <w:noProof/>
          <w:sz w:val="20"/>
          <w:szCs w:val="20"/>
          <w:lang w:eastAsia="pt-BR"/>
        </w:rPr>
        <w:drawing>
          <wp:inline distT="0" distB="0" distL="0" distR="0">
            <wp:extent cx="304800" cy="228600"/>
            <wp:effectExtent l="0" t="0" r="0" b="0"/>
            <wp:docPr id="4" name="Imagem 4" descr="http://wm.imguol.com/v1/blank.gif">
              <a:hlinkClick xmlns:a="http://schemas.openxmlformats.org/drawingml/2006/main" r:id="rId6" tgtFrame="_blank" tooltip="blocked::#volt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m.imguol.com/v1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0CD" w:rsidRDefault="004050CD" w:rsidP="004050CD">
      <w:pPr>
        <w:pStyle w:val="Ttulo3"/>
      </w:pPr>
      <w:bookmarkStart w:id="2" w:name="_2)_PORTARIA_Nº_1.095,_DE_19_DE_MAIO"/>
      <w:bookmarkEnd w:id="2"/>
      <w:r w:rsidRPr="004050CD">
        <w:rPr>
          <w:rStyle w:val="Forte"/>
          <w:b/>
          <w:bCs/>
          <w:sz w:val="20"/>
          <w:szCs w:val="20"/>
        </w:rPr>
        <w:t xml:space="preserve">2) PORTARIA Nº 1.095, DE 19 DE MAIO DE 2010 – </w:t>
      </w:r>
      <w:r w:rsidRPr="004050CD">
        <w:rPr>
          <w:rStyle w:val="spelle"/>
          <w:sz w:val="20"/>
          <w:szCs w:val="20"/>
        </w:rPr>
        <w:t>MTE/</w:t>
      </w:r>
      <w:r w:rsidRPr="004050CD">
        <w:rPr>
          <w:rStyle w:val="grame"/>
          <w:sz w:val="20"/>
          <w:szCs w:val="20"/>
        </w:rPr>
        <w:t>GM</w:t>
      </w:r>
    </w:p>
    <w:p w:rsidR="004050CD" w:rsidRDefault="004050CD" w:rsidP="004050CD">
      <w:pPr>
        <w:spacing w:before="100" w:beforeAutospacing="1" w:after="100" w:afterAutospacing="1"/>
        <w:jc w:val="both"/>
      </w:pPr>
      <w:r w:rsidRPr="004050CD">
        <w:rPr>
          <w:rStyle w:val="nfase"/>
          <w:sz w:val="20"/>
          <w:szCs w:val="20"/>
        </w:rPr>
        <w:t xml:space="preserve">Disciplina os requisitos para a redução do intervalo </w:t>
      </w:r>
      <w:r w:rsidRPr="004050CD">
        <w:rPr>
          <w:rStyle w:val="spelle"/>
          <w:i/>
          <w:iCs/>
          <w:sz w:val="20"/>
          <w:szCs w:val="20"/>
        </w:rPr>
        <w:t>intrajornada</w:t>
      </w:r>
      <w:r w:rsidRPr="004050CD">
        <w:rPr>
          <w:rStyle w:val="nfase"/>
          <w:sz w:val="20"/>
          <w:szCs w:val="20"/>
        </w:rPr>
        <w:t>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sz w:val="20"/>
          <w:szCs w:val="20"/>
        </w:rPr>
        <w:lastRenderedPageBreak/>
        <w:t>O MINISTRO DE ESTADO DO TRABALHO E EMPREGO, no uso da competência que lhe confere o art. 87, parágrafo único, incisos I e II da Constituição, resolve: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rStyle w:val="Forte"/>
          <w:sz w:val="20"/>
          <w:szCs w:val="20"/>
        </w:rPr>
        <w:t>Art. 1º</w:t>
      </w:r>
      <w:r w:rsidRPr="004050CD">
        <w:rPr>
          <w:sz w:val="20"/>
          <w:szCs w:val="20"/>
        </w:rPr>
        <w:t xml:space="preserve"> A redução do intervalo </w:t>
      </w:r>
      <w:r w:rsidRPr="004050CD">
        <w:rPr>
          <w:rStyle w:val="spelle"/>
          <w:sz w:val="20"/>
          <w:szCs w:val="20"/>
        </w:rPr>
        <w:t>intrajornada</w:t>
      </w:r>
      <w:r w:rsidRPr="004050CD">
        <w:rPr>
          <w:sz w:val="20"/>
          <w:szCs w:val="20"/>
        </w:rPr>
        <w:t xml:space="preserve"> de que trata o art. 71, § 3º, da Consolidação das Leis do Trabalho - CLT poderá ser deferida por ato de autoridade do Ministério do Trabalho e Emprego quando prevista em convenção ou acordo coletivo de trabalho, desde que os estabelecimentos abrangidos pelo seu âmbito de incidência atendam integralmente às exigências concernentes à organização dos refeitórios, e quando os respectivos empregados não estiverem sob regime de trabalho prorrogado </w:t>
      </w:r>
      <w:r w:rsidRPr="004050CD">
        <w:rPr>
          <w:rStyle w:val="grame"/>
          <w:sz w:val="20"/>
          <w:szCs w:val="20"/>
        </w:rPr>
        <w:t>a</w:t>
      </w:r>
      <w:r w:rsidRPr="004050CD">
        <w:rPr>
          <w:sz w:val="20"/>
          <w:szCs w:val="20"/>
        </w:rPr>
        <w:t xml:space="preserve"> horas suplementares.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sz w:val="20"/>
          <w:szCs w:val="20"/>
        </w:rPr>
        <w:t>§ 1º Fica delegada, privativamente, aos Superintendentes Regionais do Trabalho e Emprego a competência para decidir sobre o pedido de redução de intervalo para repouso ou refeição.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sz w:val="20"/>
          <w:szCs w:val="20"/>
        </w:rPr>
        <w:t xml:space="preserve">§ 2º Os instrumentos coletivos que estabeleçam a possibilidade de redução deverão especificar o período do intervalo </w:t>
      </w:r>
      <w:r w:rsidRPr="004050CD">
        <w:rPr>
          <w:rStyle w:val="spelle"/>
          <w:sz w:val="20"/>
          <w:szCs w:val="20"/>
        </w:rPr>
        <w:t>intrajornada</w:t>
      </w:r>
      <w:r w:rsidRPr="004050CD">
        <w:rPr>
          <w:sz w:val="20"/>
          <w:szCs w:val="20"/>
        </w:rPr>
        <w:t>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sz w:val="20"/>
          <w:szCs w:val="20"/>
        </w:rPr>
        <w:t xml:space="preserve">§ 3º Não será admitida </w:t>
      </w:r>
      <w:r w:rsidRPr="004050CD">
        <w:rPr>
          <w:rStyle w:val="grame"/>
          <w:sz w:val="20"/>
          <w:szCs w:val="20"/>
        </w:rPr>
        <w:t>a</w:t>
      </w:r>
      <w:r w:rsidRPr="004050CD">
        <w:rPr>
          <w:sz w:val="20"/>
          <w:szCs w:val="20"/>
        </w:rPr>
        <w:t xml:space="preserve"> supressão, diluição ou indenização do intervalo </w:t>
      </w:r>
      <w:r w:rsidRPr="004050CD">
        <w:rPr>
          <w:rStyle w:val="spelle"/>
          <w:sz w:val="20"/>
          <w:szCs w:val="20"/>
        </w:rPr>
        <w:t>intrajornada</w:t>
      </w:r>
      <w:r w:rsidRPr="004050CD">
        <w:rPr>
          <w:sz w:val="20"/>
          <w:szCs w:val="20"/>
        </w:rPr>
        <w:t>, respeitado o limite mínimo de trinta minutos.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rStyle w:val="Forte"/>
          <w:sz w:val="20"/>
          <w:szCs w:val="20"/>
        </w:rPr>
        <w:t>Art. 2º</w:t>
      </w:r>
      <w:r w:rsidRPr="004050CD">
        <w:rPr>
          <w:sz w:val="20"/>
          <w:szCs w:val="20"/>
        </w:rPr>
        <w:t xml:space="preserve"> O pedido de redução do intervalo </w:t>
      </w:r>
      <w:r w:rsidRPr="004050CD">
        <w:rPr>
          <w:rStyle w:val="spelle"/>
          <w:sz w:val="20"/>
          <w:szCs w:val="20"/>
        </w:rPr>
        <w:t>intrajornada</w:t>
      </w:r>
      <w:r w:rsidRPr="004050CD">
        <w:rPr>
          <w:sz w:val="20"/>
          <w:szCs w:val="20"/>
        </w:rPr>
        <w:t xml:space="preserve"> formulado pelas empresas com fulcro em instrumento coletivo far-se-ão acompanhar de cópia deste e serão dirigidos ao Superintendente Regional do Trabalho e Emprego, com a individualização dos estabelecimentos que atendam os requisitos indicados no </w:t>
      </w:r>
      <w:r w:rsidRPr="004050CD">
        <w:rPr>
          <w:rStyle w:val="nfase"/>
          <w:sz w:val="20"/>
          <w:szCs w:val="20"/>
        </w:rPr>
        <w:t>caput</w:t>
      </w:r>
      <w:r w:rsidRPr="004050CD">
        <w:rPr>
          <w:sz w:val="20"/>
          <w:szCs w:val="20"/>
        </w:rPr>
        <w:t xml:space="preserve"> do art. 1º desta Portaria, vedado o deferimento de pedido genérico.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sz w:val="20"/>
          <w:szCs w:val="20"/>
        </w:rPr>
        <w:t xml:space="preserve">§ 1º Deverá também instruir o pedido, conforme modelo previsto no anexo desta Portaria, documentação que ateste o cumprimento, por cada estabelecimento, dos requisitos previstos no </w:t>
      </w:r>
      <w:r w:rsidRPr="004050CD">
        <w:rPr>
          <w:rStyle w:val="nfase"/>
          <w:sz w:val="20"/>
          <w:szCs w:val="20"/>
        </w:rPr>
        <w:t>caput</w:t>
      </w:r>
      <w:r w:rsidRPr="004050CD">
        <w:rPr>
          <w:sz w:val="20"/>
          <w:szCs w:val="20"/>
        </w:rPr>
        <w:t xml:space="preserve"> do art. 1º desta Portaria.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sz w:val="20"/>
          <w:szCs w:val="20"/>
        </w:rPr>
        <w:t xml:space="preserve">§ 2º O Superintendente Regional do Trabalho e Emprego poderá deferir o pedido formulado, independentemente de inspeção prévia, após verificar a regularidade das condições de trabalho nos estabelecimentos pela análise da documentação apresentada, e pela extração de dados do Sistema Federal de Inspeção do Trabalho, da Relação Anual de Informações Sociais - RAIS e do Cadastro </w:t>
      </w:r>
      <w:r w:rsidRPr="004050CD">
        <w:rPr>
          <w:rStyle w:val="grame"/>
          <w:sz w:val="20"/>
          <w:szCs w:val="20"/>
        </w:rPr>
        <w:t>Geral de Empregados e Desempregados</w:t>
      </w:r>
      <w:r w:rsidRPr="004050CD">
        <w:rPr>
          <w:sz w:val="20"/>
          <w:szCs w:val="20"/>
        </w:rPr>
        <w:t xml:space="preserve"> - CAGED.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rStyle w:val="Forte"/>
          <w:sz w:val="20"/>
          <w:szCs w:val="20"/>
        </w:rPr>
        <w:t>Art. 3º</w:t>
      </w:r>
      <w:r w:rsidRPr="004050CD">
        <w:rPr>
          <w:sz w:val="20"/>
          <w:szCs w:val="20"/>
        </w:rPr>
        <w:t xml:space="preserve"> O ato de que trata o art. 1º desta Portaria terá a vigência máxima de dois anos e não afasta a competência dos agentes da Inspeção do Trabalho de verificar, a qualquer tempo, </w:t>
      </w:r>
      <w:r w:rsidRPr="004050CD">
        <w:rPr>
          <w:rStyle w:val="nfase"/>
          <w:sz w:val="20"/>
          <w:szCs w:val="20"/>
        </w:rPr>
        <w:t>in loco</w:t>
      </w:r>
      <w:r w:rsidRPr="004050CD">
        <w:rPr>
          <w:sz w:val="20"/>
          <w:szCs w:val="20"/>
        </w:rPr>
        <w:t>, o cumprimento dos requisitos legais.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sz w:val="20"/>
          <w:szCs w:val="20"/>
        </w:rPr>
        <w:t xml:space="preserve">Parágrafo único. O descumprimento dos requisitos torna sem efeito a redução de intervalo, procedendo-se às autuações por descumprimento do previsto no </w:t>
      </w:r>
      <w:r w:rsidRPr="004050CD">
        <w:rPr>
          <w:rStyle w:val="nfase"/>
          <w:sz w:val="20"/>
          <w:szCs w:val="20"/>
        </w:rPr>
        <w:t>caput</w:t>
      </w:r>
      <w:r w:rsidRPr="004050CD">
        <w:rPr>
          <w:sz w:val="20"/>
          <w:szCs w:val="20"/>
        </w:rPr>
        <w:t xml:space="preserve"> do art. 71 da CLT, bem como das outras infrações que forem constatadas.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rStyle w:val="Forte"/>
          <w:sz w:val="20"/>
          <w:szCs w:val="20"/>
        </w:rPr>
        <w:t>Art. 4º</w:t>
      </w:r>
      <w:r w:rsidRPr="004050CD">
        <w:rPr>
          <w:sz w:val="20"/>
          <w:szCs w:val="20"/>
        </w:rPr>
        <w:t xml:space="preserve"> Esta portaria entra em vigor na data de sua publicação.</w:t>
      </w:r>
    </w:p>
    <w:p w:rsidR="004050CD" w:rsidRDefault="004050CD" w:rsidP="004050CD">
      <w:pPr>
        <w:spacing w:before="100" w:beforeAutospacing="1" w:after="100" w:afterAutospacing="1"/>
        <w:ind w:firstLine="720"/>
        <w:jc w:val="both"/>
      </w:pPr>
      <w:r w:rsidRPr="004050CD">
        <w:rPr>
          <w:rStyle w:val="Forte"/>
          <w:sz w:val="20"/>
          <w:szCs w:val="20"/>
        </w:rPr>
        <w:t>Art. 5º</w:t>
      </w:r>
      <w:r w:rsidRPr="004050CD">
        <w:rPr>
          <w:sz w:val="20"/>
          <w:szCs w:val="20"/>
        </w:rPr>
        <w:t xml:space="preserve"> Revoga-se a Portaria nº 42, de 28 de março de 2007.</w:t>
      </w:r>
    </w:p>
    <w:p w:rsidR="004050CD" w:rsidRDefault="004050CD" w:rsidP="004050CD">
      <w:pPr>
        <w:spacing w:before="100" w:beforeAutospacing="1" w:after="100" w:afterAutospacing="1"/>
        <w:jc w:val="center"/>
      </w:pPr>
      <w:r>
        <w:rPr>
          <w:sz w:val="20"/>
          <w:szCs w:val="20"/>
          <w:lang w:val="en-US"/>
        </w:rPr>
        <w:t>CARLOS ROBERTO LUPI</w:t>
      </w:r>
    </w:p>
    <w:p w:rsidR="004050CD" w:rsidRDefault="004050CD" w:rsidP="004050CD">
      <w:pPr>
        <w:spacing w:before="100" w:beforeAutospacing="1" w:after="100" w:afterAutospacing="1"/>
        <w:jc w:val="center"/>
      </w:pPr>
      <w:r>
        <w:rPr>
          <w:sz w:val="20"/>
          <w:szCs w:val="20"/>
          <w:lang w:val="en-US"/>
        </w:rPr>
        <w:t>ANEXO</w:t>
      </w:r>
    </w:p>
    <w:p w:rsidR="004050CD" w:rsidRDefault="004050CD" w:rsidP="004050CD">
      <w:pPr>
        <w:spacing w:before="100" w:beforeAutospacing="1" w:after="100" w:afterAutospacing="1"/>
        <w:jc w:val="center"/>
      </w:pPr>
      <w:proofErr w:type="gramStart"/>
      <w:r w:rsidRPr="004050CD">
        <w:rPr>
          <w:sz w:val="20"/>
          <w:szCs w:val="20"/>
        </w:rPr>
        <w:lastRenderedPageBreak/>
        <w:t>FORMULáRIO</w:t>
      </w:r>
      <w:proofErr w:type="gramEnd"/>
      <w:r w:rsidRPr="004050CD">
        <w:rPr>
          <w:sz w:val="20"/>
          <w:szCs w:val="20"/>
        </w:rPr>
        <w:t xml:space="preserve"> DE REQUERIMENTO ADMINISTRATIVO PARA REDUçãO DE INTERVALO INTRAJORNADA NOS TERMOS DO ART. 71, § 3º, CLT.</w:t>
      </w:r>
    </w:p>
    <w:p w:rsidR="004050CD" w:rsidRDefault="004050CD" w:rsidP="004050CD">
      <w:pPr>
        <w:spacing w:before="100" w:beforeAutospacing="1" w:after="100" w:afterAutospacing="1"/>
        <w:ind w:firstLine="708"/>
        <w:jc w:val="both"/>
      </w:pPr>
      <w:r w:rsidRPr="004050CD">
        <w:rPr>
          <w:sz w:val="20"/>
          <w:szCs w:val="20"/>
        </w:rPr>
        <w:t xml:space="preserve">Ao Senhor Superintendente Regional do Trabalho e </w:t>
      </w:r>
      <w:r w:rsidRPr="004050CD">
        <w:rPr>
          <w:rStyle w:val="grame"/>
          <w:sz w:val="20"/>
          <w:szCs w:val="20"/>
        </w:rPr>
        <w:t>Emprego,</w:t>
      </w:r>
      <w:r w:rsidRPr="004050CD">
        <w:rPr>
          <w:sz w:val="20"/>
          <w:szCs w:val="20"/>
        </w:rPr>
        <w:t>_________________________________________</w:t>
      </w:r>
      <w:proofErr w:type="gramStart"/>
      <w:r w:rsidRPr="004050CD">
        <w:rPr>
          <w:sz w:val="20"/>
          <w:szCs w:val="20"/>
        </w:rPr>
        <w:t>(</w:t>
      </w:r>
      <w:proofErr w:type="gramEnd"/>
      <w:r w:rsidRPr="004050CD">
        <w:rPr>
          <w:sz w:val="20"/>
          <w:szCs w:val="20"/>
        </w:rPr>
        <w:t xml:space="preserve">IDENTIFICAçãO DO EMPREGADOR: NOME, </w:t>
      </w:r>
      <w:r w:rsidRPr="004050CD">
        <w:rPr>
          <w:rStyle w:val="spelle"/>
          <w:sz w:val="20"/>
          <w:szCs w:val="20"/>
        </w:rPr>
        <w:t>CNPJ/CPF</w:t>
      </w:r>
      <w:r w:rsidRPr="004050CD">
        <w:rPr>
          <w:sz w:val="20"/>
          <w:szCs w:val="20"/>
        </w:rPr>
        <w:t xml:space="preserve">) vem solicitar, com fulcro no instrumento coletivo anexo,_____________________________________________________________________________________________(IDENTIFICAçãO DA CLáUSULA QUE AUTORIZA EXPRESSAMENTE A REDUçãO DO INTERVALO INTRAJORNADA), seja deferido o pedido de redução do intervalo </w:t>
      </w:r>
      <w:r w:rsidRPr="004050CD">
        <w:rPr>
          <w:rStyle w:val="spelle"/>
          <w:sz w:val="20"/>
          <w:szCs w:val="20"/>
        </w:rPr>
        <w:t>intrajornada</w:t>
      </w:r>
      <w:r w:rsidRPr="004050CD">
        <w:rPr>
          <w:sz w:val="20"/>
          <w:szCs w:val="20"/>
        </w:rPr>
        <w:t xml:space="preserve"> dos empregados que prestam serviços no estabelecimento ____________________________________(IDENTIFICAçãO DO ESTABELE-CIMENTO: NOME E ENDEREçO COMPLETO).</w:t>
      </w:r>
    </w:p>
    <w:p w:rsidR="004050CD" w:rsidRDefault="004050CD" w:rsidP="004050CD">
      <w:pPr>
        <w:spacing w:before="100" w:beforeAutospacing="1" w:after="100" w:afterAutospacing="1"/>
        <w:ind w:firstLine="708"/>
        <w:jc w:val="both"/>
      </w:pPr>
      <w:r w:rsidRPr="004050CD">
        <w:rPr>
          <w:sz w:val="20"/>
          <w:szCs w:val="20"/>
        </w:rPr>
        <w:t xml:space="preserve">Para tanto, a Requerente declara, sob as penas da lei, que o estabelecimento identificado atende as condições fixadas no art. 71, § 3º, da CLT, relativas ao atendimento integral das exigências concernentes à organização dos refeitórios e da não submissão dos empregados que ali prestam serviços a regime de trabalho prorrogado </w:t>
      </w:r>
      <w:proofErr w:type="gramStart"/>
      <w:r w:rsidRPr="004050CD">
        <w:rPr>
          <w:rStyle w:val="grame"/>
          <w:sz w:val="20"/>
          <w:szCs w:val="20"/>
        </w:rPr>
        <w:t>a</w:t>
      </w:r>
      <w:proofErr w:type="gramEnd"/>
      <w:r w:rsidRPr="004050CD">
        <w:rPr>
          <w:sz w:val="20"/>
          <w:szCs w:val="20"/>
        </w:rPr>
        <w:t xml:space="preserve"> horas suplementares, conforme documentação comprobatória acostada.</w:t>
      </w:r>
    </w:p>
    <w:p w:rsidR="004050CD" w:rsidRDefault="004050CD" w:rsidP="004050CD">
      <w:pPr>
        <w:spacing w:before="100" w:beforeAutospacing="1" w:after="100" w:afterAutospacing="1"/>
        <w:jc w:val="both"/>
      </w:pPr>
      <w:r>
        <w:rPr>
          <w:rStyle w:val="Forte"/>
          <w:sz w:val="20"/>
          <w:szCs w:val="20"/>
          <w:lang w:val="en-US"/>
        </w:rPr>
        <w:t>DOU 20.05.2010 – p. 77/78</w:t>
      </w:r>
    </w:p>
    <w:p w:rsidR="004050CD" w:rsidRDefault="004050CD" w:rsidP="004050CD">
      <w:pPr>
        <w:pStyle w:val="NormalWeb"/>
        <w:jc w:val="both"/>
      </w:pPr>
      <w:bookmarkStart w:id="3" w:name="_2)_RESOLUÇÃO_ADMINISTRATIVA"/>
      <w:bookmarkEnd w:id="3"/>
      <w:r>
        <w:rPr>
          <w:noProof/>
          <w:sz w:val="20"/>
          <w:szCs w:val="20"/>
        </w:rPr>
        <w:drawing>
          <wp:inline distT="0" distB="0" distL="0" distR="0">
            <wp:extent cx="304800" cy="228600"/>
            <wp:effectExtent l="0" t="0" r="0" b="0"/>
            <wp:docPr id="5" name="Imagem 5" descr="http://wm.imguol.com/v1/blank.gif">
              <a:hlinkClick xmlns:a="http://schemas.openxmlformats.org/drawingml/2006/main" r:id="rId6" tgtFrame="_blank" tooltip="blocked::#volt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m.imguol.com/v1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0CD" w:rsidRDefault="004050CD" w:rsidP="004050CD">
      <w:pPr>
        <w:pStyle w:val="Corpodetexto"/>
        <w:jc w:val="center"/>
      </w:pPr>
      <w:r w:rsidRPr="004050CD">
        <w:rPr>
          <w:sz w:val="16"/>
          <w:szCs w:val="16"/>
        </w:rPr>
        <w:t xml:space="preserve">Diretora da Secretaria de Documentação, Legislação e Jurisprudência: Isabela Freitas Moreira </w:t>
      </w:r>
      <w:r w:rsidRPr="004050CD">
        <w:rPr>
          <w:rStyle w:val="grame"/>
          <w:sz w:val="16"/>
          <w:szCs w:val="16"/>
        </w:rPr>
        <w:t>Pinto</w:t>
      </w:r>
    </w:p>
    <w:p w:rsidR="004050CD" w:rsidRDefault="004050CD" w:rsidP="004050CD">
      <w:pPr>
        <w:pStyle w:val="Corpodetexto"/>
        <w:jc w:val="center"/>
      </w:pPr>
      <w:r w:rsidRPr="004050CD">
        <w:rPr>
          <w:sz w:val="16"/>
          <w:szCs w:val="16"/>
        </w:rPr>
        <w:t>Responsável - Subsecretária de Divulgação: Maria Thereza Silva de Andrade</w:t>
      </w:r>
    </w:p>
    <w:p w:rsidR="004050CD" w:rsidRDefault="004050CD" w:rsidP="004050CD">
      <w:pPr>
        <w:pStyle w:val="Corpodetexto"/>
        <w:jc w:val="center"/>
      </w:pPr>
      <w:r w:rsidRPr="004050CD">
        <w:rPr>
          <w:sz w:val="16"/>
          <w:szCs w:val="16"/>
        </w:rPr>
        <w:t>Subsecretária de Legislação: Verônica de Araújo Peixoto do Nascimento</w:t>
      </w:r>
    </w:p>
    <w:p w:rsidR="004050CD" w:rsidRDefault="004050CD" w:rsidP="004050CD">
      <w:pPr>
        <w:spacing w:before="100" w:beforeAutospacing="1" w:after="100" w:afterAutospacing="1"/>
        <w:jc w:val="center"/>
      </w:pPr>
      <w:proofErr w:type="spellStart"/>
      <w:r>
        <w:rPr>
          <w:sz w:val="16"/>
          <w:szCs w:val="16"/>
          <w:lang w:val="en-US"/>
        </w:rPr>
        <w:t>Colaboração</w:t>
      </w:r>
      <w:proofErr w:type="spellEnd"/>
      <w:r>
        <w:rPr>
          <w:sz w:val="16"/>
          <w:szCs w:val="16"/>
          <w:lang w:val="en-US"/>
        </w:rPr>
        <w:t xml:space="preserve">: </w:t>
      </w:r>
      <w:proofErr w:type="spellStart"/>
      <w:r>
        <w:rPr>
          <w:sz w:val="16"/>
          <w:szCs w:val="16"/>
          <w:lang w:val="en-US"/>
        </w:rPr>
        <w:t>servidores</w:t>
      </w:r>
      <w:proofErr w:type="spellEnd"/>
      <w:r>
        <w:rPr>
          <w:sz w:val="16"/>
          <w:szCs w:val="16"/>
          <w:lang w:val="en-US"/>
        </w:rPr>
        <w:t xml:space="preserve"> da DSDLJ</w:t>
      </w:r>
    </w:p>
    <w:p w:rsidR="006947AB" w:rsidRPr="004050CD" w:rsidRDefault="004050CD" w:rsidP="004050CD"/>
    <w:sectPr w:rsidR="006947AB" w:rsidRPr="004050CD" w:rsidSect="00B14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054"/>
    <w:rsid w:val="00123FE4"/>
    <w:rsid w:val="001E4054"/>
    <w:rsid w:val="004050CD"/>
    <w:rsid w:val="005514D1"/>
    <w:rsid w:val="005A1594"/>
    <w:rsid w:val="00B14E90"/>
    <w:rsid w:val="00CE04FA"/>
    <w:rsid w:val="00FE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90"/>
  </w:style>
  <w:style w:type="paragraph" w:styleId="Ttulo3">
    <w:name w:val="heading 3"/>
    <w:basedOn w:val="Normal"/>
    <w:link w:val="Ttulo3Char"/>
    <w:uiPriority w:val="9"/>
    <w:qFormat/>
    <w:rsid w:val="00551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405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E405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4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01char">
    <w:name w:val="01char"/>
    <w:basedOn w:val="Fontepargpadro"/>
    <w:rsid w:val="001E4054"/>
  </w:style>
  <w:style w:type="paragraph" w:styleId="Textodebalo">
    <w:name w:val="Balloon Text"/>
    <w:basedOn w:val="Normal"/>
    <w:link w:val="TextodebaloChar"/>
    <w:uiPriority w:val="99"/>
    <w:semiHidden/>
    <w:unhideWhenUsed/>
    <w:rsid w:val="001E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05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5514D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50C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50CD"/>
  </w:style>
  <w:style w:type="character" w:customStyle="1" w:styleId="spelle">
    <w:name w:val="spelle"/>
    <w:basedOn w:val="Fontepargpadro"/>
    <w:rsid w:val="004050CD"/>
  </w:style>
  <w:style w:type="character" w:customStyle="1" w:styleId="grame">
    <w:name w:val="grame"/>
    <w:basedOn w:val="Fontepargpadro"/>
    <w:rsid w:val="004050CD"/>
  </w:style>
  <w:style w:type="character" w:styleId="nfase">
    <w:name w:val="Emphasis"/>
    <w:basedOn w:val="Fontepargpadro"/>
    <w:uiPriority w:val="20"/>
    <w:qFormat/>
    <w:rsid w:val="004050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8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9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59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il.uol.com.br/main/message?uid=NDQ2Mjk&amp;folder=INBOX&amp;link_security=0&amp;msg_flagged=false&amp;show_msg_header=1#voltar" TargetMode="External"/><Relationship Id="rId5" Type="http://schemas.openxmlformats.org/officeDocument/2006/relationships/hyperlink" Target="http://mail.uol.com.br/main/message?uid=NDQ2Mjk&amp;folder=INBOX&amp;link_security=0&amp;msg_flagged=false&amp;show_msg_header=1" TargetMode="External"/><Relationship Id="rId4" Type="http://schemas.openxmlformats.org/officeDocument/2006/relationships/hyperlink" Target="http://mail.uol.com.br/main/message?uid=NDQ2Mjk&amp;folder=INBOX&amp;link_security=0&amp;msg_flagged=false&amp;show_msg_header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5496</Characters>
  <Application>Microsoft Office Word</Application>
  <DocSecurity>0</DocSecurity>
  <Lines>45</Lines>
  <Paragraphs>12</Paragraphs>
  <ScaleCrop>false</ScaleCrop>
  <Company>UNIFACS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2</cp:revision>
  <dcterms:created xsi:type="dcterms:W3CDTF">2010-06-21T14:43:00Z</dcterms:created>
  <dcterms:modified xsi:type="dcterms:W3CDTF">2010-06-21T14:43:00Z</dcterms:modified>
</cp:coreProperties>
</file>