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E4" w:rsidRPr="00C02FE4" w:rsidRDefault="00C02FE4" w:rsidP="00C02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"http://professorflaviotartuce.blogspot.com/2010/05/alteracao-do-codigo-civil-lei-122362010.html" </w:instrTex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C02FE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pt-BR"/>
        </w:rPr>
        <w:t>ALTERAÇÃO DO CÓDIGO CIVIL. LEI 12.236/2010.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Pr="00C02F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C02FE4" w:rsidRPr="00C02FE4" w:rsidRDefault="00C02FE4" w:rsidP="00C02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t>LEI Nº 12.236 DE 19 DE MAIO DE 2010.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Altera o art. 723 da Lei no 10.406, de 10 de janeiro de 2002 - Código Civil, para adequá-lo às exigências da Lei Complementar </w:t>
      </w:r>
      <w:proofErr w:type="gramStart"/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t>no 95</w:t>
      </w:r>
      <w:proofErr w:type="gramEnd"/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26 de fevereiro de 1998, que dispõe sobre a elaboração, a redação, a alteração e a consolidação das leis.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 VICE–PRESIDENTE DA REPÚBLICA, no exercício do cargo de PRESIDENTE DA REPÚBLICA </w:t>
      </w:r>
      <w:proofErr w:type="gramStart"/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t>Faço</w:t>
      </w:r>
      <w:proofErr w:type="gramEnd"/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saber que o Congresso Nacional decreta e eu sanciono a seguinte Lei: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1o O art. 723 da Lei no 10.406, de 10 de janeiro de 2002 - Código Civil, passa a vigorar com a seguinte redação: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“Art. 723. O corretor é obrigado a executar a mediação com diligência e prudência, e a prestar ao cliente, espontaneamente, todas as informações sobre o andamento do negócio.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Parágrafo único. Sob pena de responder por perdas e danos, o corretor prestará ao cliente todos os esclarecimentos acerca da segurança ou do risco do negócio, das alterações de valores e de outros fatores que possam influir nos resultados da incumbência.” (NR)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2o Esta Lei entra em vigor na data de sua publicação.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Brasília, 19 de maio de 2010; 189o da Independência e 122o da República. 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JOSÉ ALENCAR GOMES DA SILVA</w:t>
      </w:r>
      <w:r w:rsidRPr="00C02FE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Luiz Paulo Teles Ferreira Barreto </w:t>
      </w:r>
    </w:p>
    <w:p w:rsidR="006947AB" w:rsidRPr="004050CD" w:rsidRDefault="00C02FE4" w:rsidP="004050CD"/>
    <w:sectPr w:rsidR="006947AB" w:rsidRPr="004050CD" w:rsidSect="00B14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054"/>
    <w:rsid w:val="00123FE4"/>
    <w:rsid w:val="001E4054"/>
    <w:rsid w:val="004050CD"/>
    <w:rsid w:val="005514D1"/>
    <w:rsid w:val="005A1594"/>
    <w:rsid w:val="00B14E90"/>
    <w:rsid w:val="00C02FE4"/>
    <w:rsid w:val="00CE04FA"/>
    <w:rsid w:val="00FE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90"/>
  </w:style>
  <w:style w:type="paragraph" w:styleId="Ttulo3">
    <w:name w:val="heading 3"/>
    <w:basedOn w:val="Normal"/>
    <w:link w:val="Ttulo3Char"/>
    <w:uiPriority w:val="9"/>
    <w:qFormat/>
    <w:rsid w:val="00551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40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E405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4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1E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01char">
    <w:name w:val="01char"/>
    <w:basedOn w:val="Fontepargpadro"/>
    <w:rsid w:val="001E4054"/>
  </w:style>
  <w:style w:type="paragraph" w:styleId="Textodebalo">
    <w:name w:val="Balloon Text"/>
    <w:basedOn w:val="Normal"/>
    <w:link w:val="TextodebaloChar"/>
    <w:uiPriority w:val="99"/>
    <w:semiHidden/>
    <w:unhideWhenUsed/>
    <w:rsid w:val="001E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05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514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50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0CD"/>
  </w:style>
  <w:style w:type="character" w:customStyle="1" w:styleId="spelle">
    <w:name w:val="spelle"/>
    <w:basedOn w:val="Fontepargpadro"/>
    <w:rsid w:val="004050CD"/>
  </w:style>
  <w:style w:type="character" w:customStyle="1" w:styleId="grame">
    <w:name w:val="grame"/>
    <w:basedOn w:val="Fontepargpadro"/>
    <w:rsid w:val="004050CD"/>
  </w:style>
  <w:style w:type="character" w:styleId="nfase">
    <w:name w:val="Emphasis"/>
    <w:basedOn w:val="Fontepargpadro"/>
    <w:uiPriority w:val="20"/>
    <w:qFormat/>
    <w:rsid w:val="004050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9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59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Company>UNIFACS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2</cp:revision>
  <dcterms:created xsi:type="dcterms:W3CDTF">2010-06-21T14:44:00Z</dcterms:created>
  <dcterms:modified xsi:type="dcterms:W3CDTF">2010-06-21T14:44:00Z</dcterms:modified>
</cp:coreProperties>
</file>