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27BE" w:rsidRPr="00F5144D" w:rsidRDefault="001D27BE" w:rsidP="009E3F93">
      <w:pPr>
        <w:spacing w:after="0" w:line="360" w:lineRule="auto"/>
        <w:jc w:val="both"/>
        <w:rPr>
          <w:rFonts w:ascii="Times New Roman" w:hAnsi="Times New Roman"/>
          <w:b/>
          <w:sz w:val="24"/>
          <w:szCs w:val="24"/>
        </w:rPr>
      </w:pPr>
      <w:r w:rsidRPr="00F5144D">
        <w:rPr>
          <w:rFonts w:ascii="Times New Roman" w:hAnsi="Times New Roman"/>
          <w:b/>
          <w:sz w:val="24"/>
          <w:szCs w:val="24"/>
        </w:rPr>
        <w:t>ANTECIPAÇÃO DOS EFEITOS DA TUTELA E TUTELA CAUTELAR: IDENTIFICAÇÃO E DIFERENCIAÇÃO DOS INSTITUTOS</w:t>
      </w:r>
    </w:p>
    <w:p w:rsidR="001D27BE" w:rsidRPr="00F5144D" w:rsidRDefault="001D27BE" w:rsidP="009E3F93">
      <w:pPr>
        <w:spacing w:after="0" w:line="360" w:lineRule="auto"/>
        <w:jc w:val="both"/>
        <w:rPr>
          <w:rFonts w:ascii="Times New Roman" w:hAnsi="Times New Roman"/>
          <w:sz w:val="24"/>
          <w:szCs w:val="24"/>
        </w:rPr>
      </w:pPr>
    </w:p>
    <w:p w:rsidR="001D27BE" w:rsidRPr="00F5144D" w:rsidRDefault="001D27BE" w:rsidP="009E3F93">
      <w:pPr>
        <w:spacing w:after="0" w:line="360" w:lineRule="auto"/>
        <w:jc w:val="right"/>
        <w:rPr>
          <w:rFonts w:ascii="Times New Roman" w:hAnsi="Times New Roman"/>
          <w:i/>
          <w:sz w:val="24"/>
          <w:szCs w:val="24"/>
        </w:rPr>
      </w:pPr>
      <w:r w:rsidRPr="00F5144D">
        <w:rPr>
          <w:rFonts w:ascii="Times New Roman" w:hAnsi="Times New Roman"/>
          <w:i/>
          <w:sz w:val="24"/>
          <w:szCs w:val="24"/>
        </w:rPr>
        <w:t>Daniela Valéria Nunes Pereira de Souza</w:t>
      </w:r>
      <w:r w:rsidRPr="00F5144D">
        <w:rPr>
          <w:rStyle w:val="Refdenotaderodap"/>
          <w:rFonts w:ascii="Times New Roman" w:hAnsi="Times New Roman"/>
          <w:i/>
          <w:sz w:val="24"/>
          <w:szCs w:val="24"/>
        </w:rPr>
        <w:footnoteReference w:id="1"/>
      </w:r>
    </w:p>
    <w:p w:rsidR="001D27BE" w:rsidRPr="00F5144D" w:rsidRDefault="001D27BE" w:rsidP="009E3F93">
      <w:pPr>
        <w:pStyle w:val="WW-Padro"/>
        <w:rPr>
          <w:szCs w:val="24"/>
        </w:rPr>
      </w:pPr>
    </w:p>
    <w:p w:rsidR="001D27BE" w:rsidRPr="00F5144D" w:rsidRDefault="001D27BE" w:rsidP="009E3F93">
      <w:pPr>
        <w:pStyle w:val="WW-Padro"/>
        <w:rPr>
          <w:szCs w:val="24"/>
        </w:rPr>
      </w:pPr>
    </w:p>
    <w:p w:rsidR="001D27BE" w:rsidRPr="00F5144D" w:rsidRDefault="001D27BE" w:rsidP="009E3F93">
      <w:pPr>
        <w:pStyle w:val="WW-Padro"/>
        <w:rPr>
          <w:szCs w:val="24"/>
        </w:rPr>
      </w:pPr>
    </w:p>
    <w:p w:rsidR="001D27BE" w:rsidRPr="00F5144D" w:rsidRDefault="001D27BE" w:rsidP="009E3F93">
      <w:pPr>
        <w:pStyle w:val="WW-Padro"/>
        <w:rPr>
          <w:szCs w:val="24"/>
        </w:rPr>
      </w:pPr>
    </w:p>
    <w:p w:rsidR="001D27BE" w:rsidRPr="00F5144D" w:rsidRDefault="001D27BE" w:rsidP="009E3F93">
      <w:pPr>
        <w:pStyle w:val="Corpodetexto"/>
        <w:spacing w:line="276" w:lineRule="auto"/>
        <w:rPr>
          <w:rFonts w:ascii="Times New Roman" w:eastAsia="ヒラギノ角ゴ Pro W3" w:hAnsi="Times New Roman"/>
          <w:color w:val="000000"/>
          <w:kern w:val="1"/>
          <w:szCs w:val="24"/>
        </w:rPr>
      </w:pPr>
      <w:r w:rsidRPr="00F5144D">
        <w:rPr>
          <w:rFonts w:ascii="Times New Roman" w:eastAsia="ヒラギノ角ゴ Pro W3" w:hAnsi="Times New Roman"/>
          <w:b/>
          <w:bCs/>
          <w:color w:val="000000"/>
          <w:kern w:val="1"/>
          <w:szCs w:val="24"/>
        </w:rPr>
        <w:t>Resumo:</w:t>
      </w:r>
      <w:r w:rsidRPr="00F5144D">
        <w:rPr>
          <w:rFonts w:ascii="Times New Roman" w:eastAsia="ヒラギノ角ゴ Pro W3" w:hAnsi="Times New Roman"/>
          <w:color w:val="000000"/>
          <w:kern w:val="1"/>
          <w:szCs w:val="24"/>
        </w:rPr>
        <w:t xml:space="preserve"> </w:t>
      </w:r>
      <w:r w:rsidR="00F5144D">
        <w:rPr>
          <w:rFonts w:ascii="Times New Roman" w:eastAsia="ヒラギノ角ゴ Pro W3" w:hAnsi="Times New Roman"/>
          <w:color w:val="000000"/>
          <w:kern w:val="1"/>
          <w:szCs w:val="24"/>
        </w:rPr>
        <w:t xml:space="preserve">A antecipação dos efeitos da tutela e a tutela cautelar </w:t>
      </w:r>
      <w:r w:rsidR="00863D82">
        <w:rPr>
          <w:rFonts w:ascii="Times New Roman" w:eastAsia="ヒラギノ角ゴ Pro W3" w:hAnsi="Times New Roman"/>
          <w:color w:val="000000"/>
          <w:kern w:val="1"/>
          <w:szCs w:val="24"/>
        </w:rPr>
        <w:t>possuem</w:t>
      </w:r>
      <w:r w:rsidR="00747BCE">
        <w:rPr>
          <w:rFonts w:ascii="Times New Roman" w:eastAsia="ヒラギノ角ゴ Pro W3" w:hAnsi="Times New Roman"/>
          <w:color w:val="000000"/>
          <w:kern w:val="1"/>
          <w:szCs w:val="24"/>
        </w:rPr>
        <w:t xml:space="preserve"> </w:t>
      </w:r>
      <w:r w:rsidR="00863D82">
        <w:rPr>
          <w:rFonts w:ascii="Times New Roman" w:eastAsia="ヒラギノ角ゴ Pro W3" w:hAnsi="Times New Roman"/>
          <w:color w:val="000000"/>
          <w:kern w:val="1"/>
          <w:szCs w:val="24"/>
        </w:rPr>
        <w:t>finalidades bastante</w:t>
      </w:r>
      <w:r w:rsidR="00747BCE">
        <w:rPr>
          <w:rFonts w:ascii="Times New Roman" w:eastAsia="ヒラギノ角ゴ Pro W3" w:hAnsi="Times New Roman"/>
          <w:color w:val="000000"/>
          <w:kern w:val="1"/>
          <w:szCs w:val="24"/>
        </w:rPr>
        <w:t xml:space="preserve"> distintas</w:t>
      </w:r>
      <w:r w:rsidR="00F5144D">
        <w:rPr>
          <w:rFonts w:ascii="Times New Roman" w:eastAsia="ヒラギノ角ゴ Pro W3" w:hAnsi="Times New Roman"/>
          <w:color w:val="000000"/>
          <w:kern w:val="1"/>
          <w:szCs w:val="24"/>
        </w:rPr>
        <w:t xml:space="preserve">. </w:t>
      </w:r>
      <w:r w:rsidR="00863D82">
        <w:rPr>
          <w:rFonts w:ascii="Times New Roman" w:eastAsia="ヒラギノ角ゴ Pro W3" w:hAnsi="Times New Roman"/>
          <w:color w:val="000000"/>
          <w:kern w:val="1"/>
          <w:szCs w:val="24"/>
        </w:rPr>
        <w:t>Enquanto a</w:t>
      </w:r>
      <w:r w:rsidR="00747BCE">
        <w:rPr>
          <w:rFonts w:ascii="Times New Roman" w:eastAsia="ヒラギノ角ゴ Pro W3" w:hAnsi="Times New Roman"/>
          <w:color w:val="000000"/>
          <w:kern w:val="1"/>
          <w:szCs w:val="24"/>
        </w:rPr>
        <w:t xml:space="preserve"> primeiro possui natureza satisfativa, antecipando provisoriamente uma tutela que somente seria obtida no final do processo</w:t>
      </w:r>
      <w:r w:rsidR="00863D82">
        <w:rPr>
          <w:rFonts w:ascii="Times New Roman" w:eastAsia="ヒラギノ角ゴ Pro W3" w:hAnsi="Times New Roman"/>
          <w:color w:val="000000"/>
          <w:kern w:val="1"/>
          <w:szCs w:val="24"/>
        </w:rPr>
        <w:t xml:space="preserve"> principal, a segunda</w:t>
      </w:r>
      <w:r w:rsidR="00747BCE">
        <w:rPr>
          <w:rFonts w:ascii="Times New Roman" w:eastAsia="ヒラギノ角ゴ Pro W3" w:hAnsi="Times New Roman"/>
          <w:color w:val="000000"/>
          <w:kern w:val="1"/>
          <w:szCs w:val="24"/>
        </w:rPr>
        <w:t xml:space="preserve"> possui caráter </w:t>
      </w:r>
      <w:proofErr w:type="spellStart"/>
      <w:r w:rsidR="00863D82">
        <w:rPr>
          <w:rFonts w:ascii="Times New Roman" w:eastAsia="ヒラギノ角ゴ Pro W3" w:hAnsi="Times New Roman"/>
          <w:color w:val="000000"/>
          <w:kern w:val="1"/>
          <w:szCs w:val="24"/>
        </w:rPr>
        <w:t>protetivo</w:t>
      </w:r>
      <w:proofErr w:type="spellEnd"/>
      <w:r w:rsidR="00863D82">
        <w:rPr>
          <w:rFonts w:ascii="Times New Roman" w:eastAsia="ヒラギノ角ゴ Pro W3" w:hAnsi="Times New Roman"/>
          <w:color w:val="000000"/>
          <w:kern w:val="1"/>
          <w:szCs w:val="24"/>
        </w:rPr>
        <w:t xml:space="preserve"> ou </w:t>
      </w:r>
      <w:r w:rsidR="00747BCE">
        <w:rPr>
          <w:rFonts w:ascii="Times New Roman" w:eastAsia="ヒラギノ角ゴ Pro W3" w:hAnsi="Times New Roman"/>
          <w:color w:val="000000"/>
          <w:kern w:val="1"/>
          <w:szCs w:val="24"/>
        </w:rPr>
        <w:t xml:space="preserve">assecuratório. Assim, a antecipação da tutela antecipa provisoriamente o provimento final, </w:t>
      </w:r>
      <w:r w:rsidR="00863D82">
        <w:rPr>
          <w:rFonts w:ascii="Times New Roman" w:eastAsia="ヒラギノ角ゴ Pro W3" w:hAnsi="Times New Roman"/>
          <w:color w:val="000000"/>
          <w:kern w:val="1"/>
          <w:szCs w:val="24"/>
        </w:rPr>
        <w:t>ao passo que a tutela cautelar visa salvaguardar</w:t>
      </w:r>
      <w:r w:rsidR="00747BCE">
        <w:rPr>
          <w:rFonts w:ascii="Times New Roman" w:eastAsia="ヒラギノ角ゴ Pro W3" w:hAnsi="Times New Roman"/>
          <w:color w:val="000000"/>
          <w:kern w:val="1"/>
          <w:szCs w:val="24"/>
        </w:rPr>
        <w:t xml:space="preserve"> que o processo principal seja útil e eficaz. Para diferenciar </w:t>
      </w:r>
      <w:r w:rsidR="00863D82">
        <w:rPr>
          <w:rFonts w:ascii="Times New Roman" w:eastAsia="ヒラギノ角ゴ Pro W3" w:hAnsi="Times New Roman"/>
          <w:color w:val="000000"/>
          <w:kern w:val="1"/>
          <w:szCs w:val="24"/>
        </w:rPr>
        <w:t>a tutela antecipada da cautelar</w:t>
      </w:r>
      <w:r w:rsidR="00747BCE">
        <w:rPr>
          <w:rFonts w:ascii="Times New Roman" w:eastAsia="ヒラギノ角ゴ Pro W3" w:hAnsi="Times New Roman"/>
          <w:color w:val="000000"/>
          <w:kern w:val="1"/>
          <w:szCs w:val="24"/>
        </w:rPr>
        <w:t>, é fundamental conhecê-los isoladamente, identificando suas características, requisitos e hipóteses de cabimento, para depois confrontar as semelhanças e diferenças, evitando que os institu</w:t>
      </w:r>
      <w:r w:rsidR="00863D82">
        <w:rPr>
          <w:rFonts w:ascii="Times New Roman" w:eastAsia="ヒラギノ角ゴ Pro W3" w:hAnsi="Times New Roman"/>
          <w:color w:val="000000"/>
          <w:kern w:val="1"/>
          <w:szCs w:val="24"/>
        </w:rPr>
        <w:t>t</w:t>
      </w:r>
      <w:r w:rsidR="00747BCE">
        <w:rPr>
          <w:rFonts w:ascii="Times New Roman" w:eastAsia="ヒラギノ角ゴ Pro W3" w:hAnsi="Times New Roman"/>
          <w:color w:val="000000"/>
          <w:kern w:val="1"/>
          <w:szCs w:val="24"/>
        </w:rPr>
        <w:t>os sejam confundidos e aplicados de forma equivocada.</w:t>
      </w:r>
    </w:p>
    <w:p w:rsidR="001D27BE" w:rsidRPr="00F5144D" w:rsidRDefault="001D27BE" w:rsidP="009E3F93">
      <w:pPr>
        <w:pStyle w:val="Corpodetexto"/>
        <w:rPr>
          <w:rFonts w:ascii="Times New Roman" w:eastAsia="ヒラギノ角ゴ Pro W3" w:hAnsi="Times New Roman"/>
          <w:b/>
          <w:color w:val="000000"/>
          <w:kern w:val="1"/>
          <w:szCs w:val="24"/>
        </w:rPr>
      </w:pPr>
    </w:p>
    <w:p w:rsidR="001D27BE" w:rsidRPr="00F5144D" w:rsidRDefault="001D27BE" w:rsidP="009E3F93">
      <w:pPr>
        <w:pStyle w:val="Corpodetexto"/>
        <w:rPr>
          <w:rFonts w:ascii="Times New Roman" w:eastAsia="ヒラギノ角ゴ Pro W3" w:hAnsi="Times New Roman"/>
          <w:color w:val="000000"/>
          <w:kern w:val="1"/>
          <w:szCs w:val="24"/>
        </w:rPr>
      </w:pPr>
      <w:proofErr w:type="spellStart"/>
      <w:r w:rsidRPr="00F5144D">
        <w:rPr>
          <w:rFonts w:ascii="Times New Roman" w:eastAsia="ヒラギノ角ゴ Pro W3" w:hAnsi="Times New Roman"/>
          <w:b/>
          <w:color w:val="000000"/>
          <w:kern w:val="1"/>
          <w:szCs w:val="24"/>
        </w:rPr>
        <w:t>Palavras-chave</w:t>
      </w:r>
      <w:proofErr w:type="spellEnd"/>
      <w:r w:rsidRPr="00F5144D">
        <w:rPr>
          <w:rFonts w:ascii="Times New Roman" w:eastAsia="ヒラギノ角ゴ Pro W3" w:hAnsi="Times New Roman"/>
          <w:b/>
          <w:color w:val="000000"/>
          <w:kern w:val="1"/>
          <w:szCs w:val="24"/>
        </w:rPr>
        <w:t>:</w:t>
      </w:r>
      <w:r w:rsidRPr="00F5144D">
        <w:rPr>
          <w:rFonts w:ascii="Times New Roman" w:eastAsia="ヒラギノ角ゴ Pro W3" w:hAnsi="Times New Roman"/>
          <w:color w:val="000000"/>
          <w:kern w:val="1"/>
          <w:szCs w:val="24"/>
        </w:rPr>
        <w:t xml:space="preserve"> </w:t>
      </w:r>
      <w:r w:rsidR="00863D82">
        <w:rPr>
          <w:rFonts w:ascii="Times New Roman" w:eastAsia="ヒラギノ角ゴ Pro W3" w:hAnsi="Times New Roman"/>
          <w:color w:val="000000"/>
          <w:kern w:val="1"/>
          <w:szCs w:val="24"/>
        </w:rPr>
        <w:t>Antecipação dos efeitos da tutela; Tutela cautelar</w:t>
      </w:r>
    </w:p>
    <w:p w:rsidR="001D27BE" w:rsidRPr="00F5144D" w:rsidRDefault="001D27BE" w:rsidP="009E3F93">
      <w:pPr>
        <w:pStyle w:val="WW-Padro"/>
        <w:jc w:val="both"/>
        <w:rPr>
          <w:szCs w:val="24"/>
        </w:rPr>
      </w:pPr>
    </w:p>
    <w:p w:rsidR="001D27BE" w:rsidRPr="00F5144D" w:rsidRDefault="001D27BE" w:rsidP="009E3F93">
      <w:pPr>
        <w:pStyle w:val="WW-Padro"/>
        <w:jc w:val="both"/>
        <w:rPr>
          <w:szCs w:val="24"/>
        </w:rPr>
      </w:pPr>
    </w:p>
    <w:p w:rsidR="001D27BE" w:rsidRPr="00F5144D" w:rsidRDefault="001D27BE" w:rsidP="009E3F93">
      <w:pPr>
        <w:pStyle w:val="WW-Padro"/>
        <w:jc w:val="both"/>
        <w:rPr>
          <w:szCs w:val="24"/>
        </w:rPr>
      </w:pPr>
    </w:p>
    <w:p w:rsidR="001D27BE" w:rsidRPr="009E3F93" w:rsidRDefault="001D27BE" w:rsidP="009E3F93">
      <w:pPr>
        <w:pStyle w:val="WW-Padro"/>
        <w:spacing w:line="360" w:lineRule="auto"/>
        <w:jc w:val="both"/>
        <w:rPr>
          <w:szCs w:val="24"/>
        </w:rPr>
      </w:pPr>
    </w:p>
    <w:p w:rsidR="001D27BE" w:rsidRPr="009E3F93" w:rsidRDefault="001D27BE" w:rsidP="009E3F93">
      <w:pPr>
        <w:spacing w:after="0" w:line="360" w:lineRule="auto"/>
        <w:jc w:val="both"/>
        <w:textAlignment w:val="top"/>
        <w:rPr>
          <w:rFonts w:ascii="Times New Roman" w:eastAsia="Times New Roman" w:hAnsi="Times New Roman"/>
          <w:color w:val="888888"/>
          <w:sz w:val="24"/>
          <w:szCs w:val="24"/>
          <w:lang w:val="en-US" w:eastAsia="pt-BR"/>
        </w:rPr>
      </w:pPr>
      <w:r w:rsidRPr="009E3F93">
        <w:rPr>
          <w:rFonts w:ascii="Times New Roman" w:eastAsia="ヒラギノ角ゴ Pro W3" w:hAnsi="Times New Roman"/>
          <w:b/>
          <w:bCs/>
          <w:color w:val="000000"/>
          <w:kern w:val="1"/>
          <w:sz w:val="24"/>
          <w:szCs w:val="24"/>
          <w:lang w:val="en-US"/>
        </w:rPr>
        <w:t>Abstract:</w:t>
      </w:r>
      <w:r w:rsidRPr="009E3F93">
        <w:rPr>
          <w:rFonts w:ascii="Times New Roman" w:eastAsia="ヒラギノ角ゴ Pro W3" w:hAnsi="Times New Roman"/>
          <w:color w:val="000000"/>
          <w:kern w:val="1"/>
          <w:sz w:val="24"/>
          <w:szCs w:val="24"/>
          <w:lang w:val="en-US"/>
        </w:rPr>
        <w:t xml:space="preserve"> </w:t>
      </w:r>
      <w:r w:rsidR="009E3F93" w:rsidRPr="009E3F93">
        <w:rPr>
          <w:rFonts w:ascii="Times New Roman" w:eastAsia="Times New Roman" w:hAnsi="Times New Roman"/>
          <w:color w:val="000000"/>
          <w:sz w:val="24"/>
          <w:szCs w:val="24"/>
          <w:lang w:eastAsia="pt-BR"/>
        </w:rPr>
        <w:t xml:space="preserve">Anticipating the effects of protection and guardianship precautionary purposes are quite distinct. While the former has </w:t>
      </w:r>
      <w:proofErr w:type="gramStart"/>
      <w:r w:rsidR="009E3F93" w:rsidRPr="009E3F93">
        <w:rPr>
          <w:rFonts w:ascii="Times New Roman" w:eastAsia="Times New Roman" w:hAnsi="Times New Roman"/>
          <w:color w:val="000000"/>
          <w:sz w:val="24"/>
          <w:szCs w:val="24"/>
          <w:lang w:eastAsia="pt-BR"/>
        </w:rPr>
        <w:t>satisfy</w:t>
      </w:r>
      <w:proofErr w:type="gramEnd"/>
      <w:r w:rsidR="009E3F93" w:rsidRPr="009E3F93">
        <w:rPr>
          <w:rFonts w:ascii="Times New Roman" w:eastAsia="Times New Roman" w:hAnsi="Times New Roman"/>
          <w:color w:val="000000"/>
          <w:sz w:val="24"/>
          <w:szCs w:val="24"/>
          <w:lang w:eastAsia="pt-BR"/>
        </w:rPr>
        <w:t xml:space="preserve"> nature, anticipating a temporary guardianship that would be obtained only at the end of this case, the second character has a protective or </w:t>
      </w:r>
      <w:r w:rsidR="009E3F93">
        <w:rPr>
          <w:rFonts w:ascii="Times New Roman" w:eastAsia="Times New Roman" w:hAnsi="Times New Roman"/>
          <w:color w:val="000000"/>
          <w:sz w:val="24"/>
          <w:szCs w:val="24"/>
          <w:lang w:eastAsia="pt-BR"/>
        </w:rPr>
        <w:t>ensured</w:t>
      </w:r>
      <w:r w:rsidR="009E3F93" w:rsidRPr="009E3F93">
        <w:rPr>
          <w:rFonts w:ascii="Times New Roman" w:eastAsia="Times New Roman" w:hAnsi="Times New Roman"/>
          <w:color w:val="000000"/>
          <w:sz w:val="24"/>
          <w:szCs w:val="24"/>
          <w:lang w:eastAsia="pt-BR"/>
        </w:rPr>
        <w:t>. Thus, the anticipation of filling the temporary guardianship anticipates final, while the interim protection aims to safeguard that the case be useful and effective. To differentiate the interim injunction, it is essential to know them individually, identifying their characteristics, requirements and assumptions of appropriateness, and then compare the similarities and differences, avoiding the institutes are confused and wrongly applied</w:t>
      </w:r>
      <w:r w:rsidRPr="009E3F93">
        <w:rPr>
          <w:rFonts w:ascii="Times New Roman" w:eastAsia="ヒラギノ角ゴ Pro W3" w:hAnsi="Times New Roman"/>
          <w:color w:val="000000"/>
          <w:kern w:val="1"/>
          <w:sz w:val="24"/>
          <w:szCs w:val="24"/>
          <w:lang w:val="en-US"/>
        </w:rPr>
        <w:t>.</w:t>
      </w:r>
    </w:p>
    <w:p w:rsidR="001D27BE" w:rsidRPr="00F5144D" w:rsidRDefault="001D27BE" w:rsidP="009E3F93">
      <w:pPr>
        <w:pStyle w:val="Corpodetexto"/>
        <w:widowControl w:val="0"/>
        <w:spacing w:line="276" w:lineRule="auto"/>
        <w:rPr>
          <w:rFonts w:ascii="Times New Roman" w:eastAsia="ヒラギノ角ゴ Pro W3" w:hAnsi="Times New Roman"/>
          <w:b/>
          <w:color w:val="000000"/>
          <w:kern w:val="1"/>
          <w:szCs w:val="24"/>
          <w:lang w:val="en-US"/>
        </w:rPr>
      </w:pPr>
    </w:p>
    <w:p w:rsidR="001D27BE" w:rsidRPr="00F5144D" w:rsidRDefault="001D27BE" w:rsidP="009E3F93">
      <w:pPr>
        <w:pStyle w:val="Corpodetexto"/>
        <w:widowControl w:val="0"/>
        <w:spacing w:line="276" w:lineRule="auto"/>
        <w:rPr>
          <w:rFonts w:ascii="Times New Roman" w:eastAsia="ヒラギノ角ゴ Pro W3" w:hAnsi="Times New Roman"/>
          <w:color w:val="000000"/>
          <w:kern w:val="1"/>
          <w:szCs w:val="24"/>
          <w:lang w:val="en-US"/>
        </w:rPr>
      </w:pPr>
      <w:r w:rsidRPr="00F5144D">
        <w:rPr>
          <w:rFonts w:ascii="Times New Roman" w:eastAsia="ヒラギノ角ゴ Pro W3" w:hAnsi="Times New Roman"/>
          <w:b/>
          <w:color w:val="000000"/>
          <w:kern w:val="1"/>
          <w:szCs w:val="24"/>
          <w:lang w:val="en-US"/>
        </w:rPr>
        <w:t>Keywords:</w:t>
      </w:r>
      <w:r w:rsidRPr="00F5144D">
        <w:rPr>
          <w:rFonts w:ascii="Times New Roman" w:eastAsia="ヒラギノ角ゴ Pro W3" w:hAnsi="Times New Roman"/>
          <w:color w:val="000000"/>
          <w:kern w:val="1"/>
          <w:szCs w:val="24"/>
          <w:lang w:val="en-US"/>
        </w:rPr>
        <w:t xml:space="preserve"> </w:t>
      </w:r>
      <w:r w:rsidR="009E3F93" w:rsidRPr="009E3F93">
        <w:rPr>
          <w:rFonts w:ascii="Times New Roman" w:hAnsi="Times New Roman"/>
          <w:color w:val="000000"/>
          <w:szCs w:val="24"/>
          <w:lang w:eastAsia="pt-BR"/>
        </w:rPr>
        <w:t>Anticipatin</w:t>
      </w:r>
      <w:r w:rsidR="009E3F93">
        <w:rPr>
          <w:rFonts w:ascii="Times New Roman" w:hAnsi="Times New Roman"/>
          <w:color w:val="000000"/>
          <w:szCs w:val="24"/>
          <w:lang w:eastAsia="pt-BR"/>
        </w:rPr>
        <w:t xml:space="preserve">g the effects of protection; </w:t>
      </w:r>
      <w:r w:rsidR="009E3F93" w:rsidRPr="009E3F93">
        <w:rPr>
          <w:rFonts w:ascii="Times New Roman" w:hAnsi="Times New Roman"/>
          <w:color w:val="000000"/>
          <w:szCs w:val="24"/>
          <w:lang w:eastAsia="pt-BR"/>
        </w:rPr>
        <w:t>guardianship precautionary</w:t>
      </w:r>
    </w:p>
    <w:p w:rsidR="001D27BE" w:rsidRPr="00F5144D" w:rsidRDefault="001D27BE" w:rsidP="009E3F93">
      <w:pPr>
        <w:spacing w:after="0" w:line="360" w:lineRule="auto"/>
        <w:jc w:val="both"/>
        <w:rPr>
          <w:rFonts w:ascii="Times New Roman" w:hAnsi="Times New Roman"/>
          <w:b/>
          <w:sz w:val="24"/>
          <w:szCs w:val="24"/>
          <w:lang w:val="en-US"/>
        </w:rPr>
      </w:pPr>
    </w:p>
    <w:p w:rsidR="009628D8" w:rsidRDefault="009628D8" w:rsidP="009E3F93">
      <w:pPr>
        <w:spacing w:after="0" w:line="360" w:lineRule="auto"/>
        <w:jc w:val="both"/>
        <w:rPr>
          <w:rFonts w:ascii="Times New Roman" w:hAnsi="Times New Roman"/>
          <w:b/>
          <w:sz w:val="24"/>
          <w:szCs w:val="24"/>
          <w:lang w:val="en-US"/>
        </w:rPr>
      </w:pPr>
    </w:p>
    <w:p w:rsidR="009E3F93" w:rsidRPr="00F5144D" w:rsidRDefault="009E3F93" w:rsidP="009E3F93">
      <w:pPr>
        <w:spacing w:after="0" w:line="360" w:lineRule="auto"/>
        <w:jc w:val="both"/>
        <w:rPr>
          <w:rFonts w:ascii="Times New Roman" w:hAnsi="Times New Roman"/>
          <w:b/>
          <w:sz w:val="24"/>
          <w:szCs w:val="24"/>
          <w:lang w:val="en-US"/>
        </w:rPr>
      </w:pPr>
    </w:p>
    <w:p w:rsidR="009628D8" w:rsidRPr="00F5144D" w:rsidRDefault="009628D8" w:rsidP="009E3F93">
      <w:pPr>
        <w:spacing w:after="0" w:line="360" w:lineRule="auto"/>
        <w:jc w:val="both"/>
        <w:rPr>
          <w:rFonts w:ascii="Times New Roman" w:hAnsi="Times New Roman"/>
          <w:b/>
          <w:sz w:val="24"/>
          <w:szCs w:val="24"/>
          <w:lang w:val="en-US"/>
        </w:rPr>
      </w:pPr>
    </w:p>
    <w:p w:rsidR="001D27BE" w:rsidRPr="00F5144D" w:rsidRDefault="001D27BE" w:rsidP="009E3F93">
      <w:pPr>
        <w:spacing w:after="0" w:line="480" w:lineRule="auto"/>
        <w:jc w:val="center"/>
        <w:rPr>
          <w:rFonts w:ascii="Times New Roman" w:hAnsi="Times New Roman"/>
          <w:b/>
          <w:sz w:val="24"/>
          <w:szCs w:val="24"/>
        </w:rPr>
      </w:pPr>
      <w:r w:rsidRPr="00F5144D">
        <w:rPr>
          <w:rFonts w:ascii="Times New Roman" w:hAnsi="Times New Roman"/>
          <w:b/>
          <w:sz w:val="24"/>
          <w:szCs w:val="24"/>
        </w:rPr>
        <w:lastRenderedPageBreak/>
        <w:t>SUMÁRIO</w:t>
      </w:r>
    </w:p>
    <w:p w:rsidR="001D27BE" w:rsidRPr="00F5144D" w:rsidRDefault="001D27BE" w:rsidP="009E3F93">
      <w:pPr>
        <w:tabs>
          <w:tab w:val="left" w:pos="0"/>
          <w:tab w:val="left" w:pos="709"/>
        </w:tabs>
        <w:spacing w:after="0" w:line="360" w:lineRule="auto"/>
        <w:ind w:right="-568"/>
        <w:jc w:val="both"/>
        <w:rPr>
          <w:rFonts w:ascii="Times New Roman" w:hAnsi="Times New Roman"/>
          <w:sz w:val="24"/>
          <w:szCs w:val="24"/>
        </w:rPr>
      </w:pPr>
      <w:proofErr w:type="gramStart"/>
      <w:r w:rsidRPr="00F5144D">
        <w:rPr>
          <w:rFonts w:ascii="Times New Roman" w:hAnsi="Times New Roman"/>
          <w:sz w:val="24"/>
          <w:szCs w:val="24"/>
        </w:rPr>
        <w:t>1</w:t>
      </w:r>
      <w:proofErr w:type="gramEnd"/>
      <w:r w:rsidRPr="00F5144D">
        <w:rPr>
          <w:rFonts w:ascii="Times New Roman" w:hAnsi="Times New Roman"/>
          <w:sz w:val="24"/>
          <w:szCs w:val="24"/>
        </w:rPr>
        <w:t xml:space="preserve"> INTRODUÇÃO; 2</w:t>
      </w:r>
      <w:r w:rsidR="00943733" w:rsidRPr="00F5144D">
        <w:rPr>
          <w:rFonts w:ascii="Times New Roman" w:hAnsi="Times New Roman"/>
          <w:sz w:val="24"/>
          <w:szCs w:val="24"/>
        </w:rPr>
        <w:t xml:space="preserve"> ANTECIPAÇÃO DOS EFEITOS DA TUTELA; 2.1 CARACTERÍSTICAS; 2.2 REQUISITOS; 2.2.1 REQUERIMENTO DA PARTE; 2.2.2 PROVA INEQUÍVOCA DA ALEGAÇÃO DO AUTOR; 2.2.3 VEROSSIMILHANÇA DA ALEGAÇÃO; 2.3 HIPÓTESES DE CABIMENTO; 2.3.1 FUNDADO RECEIO DE DANO IRREPARÁVEL OU DE DIFÍCIL REPARAÇÃO; 2.3.2 ABUSO DO DIREITO DE DEFESA OU MANIFESTO PROPÓSITO PROTELATÓRIO; </w:t>
      </w:r>
      <w:r w:rsidRPr="00F5144D">
        <w:rPr>
          <w:rFonts w:ascii="Times New Roman" w:hAnsi="Times New Roman"/>
          <w:sz w:val="24"/>
          <w:szCs w:val="24"/>
        </w:rPr>
        <w:t xml:space="preserve">3 </w:t>
      </w:r>
      <w:r w:rsidR="00943733" w:rsidRPr="00F5144D">
        <w:rPr>
          <w:rFonts w:ascii="Times New Roman" w:hAnsi="Times New Roman"/>
          <w:sz w:val="24"/>
          <w:szCs w:val="24"/>
        </w:rPr>
        <w:t>TUTELA CAUTELAR</w:t>
      </w:r>
      <w:r w:rsidRPr="00F5144D">
        <w:rPr>
          <w:rFonts w:ascii="Times New Roman" w:hAnsi="Times New Roman"/>
          <w:sz w:val="24"/>
          <w:szCs w:val="24"/>
        </w:rPr>
        <w:t xml:space="preserve">; 3.1 </w:t>
      </w:r>
      <w:r w:rsidR="00943733" w:rsidRPr="00F5144D">
        <w:rPr>
          <w:rFonts w:ascii="Times New Roman" w:hAnsi="Times New Roman"/>
          <w:sz w:val="24"/>
          <w:szCs w:val="24"/>
        </w:rPr>
        <w:t>CARACTERÍSTICAS</w:t>
      </w:r>
      <w:r w:rsidRPr="00F5144D">
        <w:rPr>
          <w:rFonts w:ascii="Times New Roman" w:hAnsi="Times New Roman"/>
          <w:sz w:val="24"/>
          <w:szCs w:val="24"/>
        </w:rPr>
        <w:t xml:space="preserve">; 3.2 </w:t>
      </w:r>
      <w:r w:rsidR="00943733" w:rsidRPr="00F5144D">
        <w:rPr>
          <w:rFonts w:ascii="Times New Roman" w:hAnsi="Times New Roman"/>
          <w:sz w:val="24"/>
          <w:szCs w:val="24"/>
        </w:rPr>
        <w:t>REQUISITOS; 3.2.1 FUMUS BONI IUIRS; 3.2.2 PERICULUM IN MORA</w:t>
      </w:r>
      <w:r w:rsidRPr="00F5144D">
        <w:rPr>
          <w:rFonts w:ascii="Times New Roman" w:hAnsi="Times New Roman"/>
          <w:sz w:val="24"/>
          <w:szCs w:val="24"/>
        </w:rPr>
        <w:t xml:space="preserve">; 3.3 </w:t>
      </w:r>
      <w:r w:rsidR="00943733" w:rsidRPr="00F5144D">
        <w:rPr>
          <w:rFonts w:ascii="Times New Roman" w:hAnsi="Times New Roman"/>
          <w:sz w:val="24"/>
          <w:szCs w:val="24"/>
        </w:rPr>
        <w:t>PODER GERAL DE CAUTELA; 3.3.1 CAUTELARES EX OFFICIO</w:t>
      </w:r>
      <w:r w:rsidRPr="00F5144D">
        <w:rPr>
          <w:rFonts w:ascii="Times New Roman" w:hAnsi="Times New Roman"/>
          <w:sz w:val="24"/>
          <w:szCs w:val="24"/>
        </w:rPr>
        <w:t>; 4 A</w:t>
      </w:r>
      <w:r w:rsidR="00943733" w:rsidRPr="00F5144D">
        <w:rPr>
          <w:rFonts w:ascii="Times New Roman" w:hAnsi="Times New Roman"/>
          <w:sz w:val="24"/>
          <w:szCs w:val="24"/>
        </w:rPr>
        <w:t>NTECIPAÇÃO DOS EFEITOS DA TUTELA VERSUS TUTELA CAUTELAR</w:t>
      </w:r>
      <w:r w:rsidRPr="00F5144D">
        <w:rPr>
          <w:rFonts w:ascii="Times New Roman" w:hAnsi="Times New Roman"/>
          <w:sz w:val="24"/>
          <w:szCs w:val="24"/>
        </w:rPr>
        <w:t>; 5 CONSIDERAÇÕES FINAIS; REFERÊNCIAS</w:t>
      </w:r>
    </w:p>
    <w:p w:rsidR="001D27BE" w:rsidRPr="00F5144D" w:rsidRDefault="001D27BE" w:rsidP="009E3F93">
      <w:pPr>
        <w:spacing w:after="0" w:line="360" w:lineRule="auto"/>
        <w:jc w:val="both"/>
        <w:rPr>
          <w:rFonts w:ascii="Times New Roman" w:hAnsi="Times New Roman"/>
          <w:b/>
          <w:sz w:val="24"/>
          <w:szCs w:val="24"/>
        </w:rPr>
      </w:pPr>
    </w:p>
    <w:p w:rsidR="001D27BE" w:rsidRPr="00F5144D" w:rsidRDefault="009628D8" w:rsidP="009E3F93">
      <w:pPr>
        <w:spacing w:after="0" w:line="360" w:lineRule="auto"/>
        <w:jc w:val="both"/>
        <w:rPr>
          <w:rFonts w:ascii="Times New Roman" w:hAnsi="Times New Roman"/>
          <w:b/>
          <w:sz w:val="24"/>
          <w:szCs w:val="24"/>
        </w:rPr>
      </w:pPr>
      <w:proofErr w:type="gramStart"/>
      <w:r w:rsidRPr="00F5144D">
        <w:rPr>
          <w:rFonts w:ascii="Times New Roman" w:hAnsi="Times New Roman"/>
          <w:b/>
          <w:sz w:val="24"/>
          <w:szCs w:val="24"/>
        </w:rPr>
        <w:t>1</w:t>
      </w:r>
      <w:proofErr w:type="gramEnd"/>
      <w:r w:rsidRPr="00F5144D">
        <w:rPr>
          <w:rFonts w:ascii="Times New Roman" w:hAnsi="Times New Roman"/>
          <w:b/>
          <w:sz w:val="24"/>
          <w:szCs w:val="24"/>
        </w:rPr>
        <w:t xml:space="preserve"> </w:t>
      </w:r>
      <w:r w:rsidR="001D27BE" w:rsidRPr="00F5144D">
        <w:rPr>
          <w:rFonts w:ascii="Times New Roman" w:hAnsi="Times New Roman"/>
          <w:b/>
          <w:sz w:val="24"/>
          <w:szCs w:val="24"/>
        </w:rPr>
        <w:t>INTRODUÇÃO</w:t>
      </w:r>
    </w:p>
    <w:p w:rsidR="001D27BE" w:rsidRPr="00F5144D" w:rsidRDefault="001D27BE" w:rsidP="009E3F93">
      <w:pPr>
        <w:spacing w:after="0" w:line="360" w:lineRule="auto"/>
        <w:jc w:val="both"/>
        <w:rPr>
          <w:rFonts w:ascii="Times New Roman" w:hAnsi="Times New Roman"/>
          <w:sz w:val="24"/>
          <w:szCs w:val="24"/>
        </w:rPr>
      </w:pPr>
    </w:p>
    <w:p w:rsidR="009628D8" w:rsidRPr="00F5144D" w:rsidRDefault="009628D8"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Antes do advento da Lei 8.952, de 13 de dezembro de 1994, que modificou a redação do artigo 273 do Código de Processo Civil, estabelecendo o instituto da antecipação da tutela, para as situações urgentes no curso do processo eram utilizadas as ações cautelares, em virtude da ausência de outros meios processuais para a </w:t>
      </w:r>
      <w:proofErr w:type="gramStart"/>
      <w:r w:rsidRPr="00F5144D">
        <w:rPr>
          <w:rFonts w:ascii="Times New Roman" w:hAnsi="Times New Roman"/>
          <w:sz w:val="24"/>
          <w:szCs w:val="24"/>
        </w:rPr>
        <w:t>agilização</w:t>
      </w:r>
      <w:proofErr w:type="gramEnd"/>
      <w:r w:rsidRPr="00F5144D">
        <w:rPr>
          <w:rFonts w:ascii="Times New Roman" w:hAnsi="Times New Roman"/>
          <w:sz w:val="24"/>
          <w:szCs w:val="24"/>
        </w:rPr>
        <w:t xml:space="preserve"> das decisões. Logo, o processo cautelar passou a ser aceito não somente para assegurar o resultado útil do processo, como também para alcançar o direito material que ele versava. </w:t>
      </w:r>
    </w:p>
    <w:p w:rsidR="009628D8" w:rsidRPr="00F5144D" w:rsidRDefault="009628D8"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Todavia, a adoção da ação cautelar como meio de alcançar algum tipo de aceleração na tutela jurisdicional gerou inúmeras situações abusivas, pois apenas com base no </w:t>
      </w:r>
      <w:r w:rsidRPr="00F5144D">
        <w:rPr>
          <w:rFonts w:ascii="Times New Roman" w:hAnsi="Times New Roman"/>
          <w:i/>
          <w:sz w:val="24"/>
          <w:szCs w:val="24"/>
        </w:rPr>
        <w:t>fumus boni iuris</w:t>
      </w:r>
      <w:r w:rsidRPr="00F5144D">
        <w:rPr>
          <w:rFonts w:ascii="Times New Roman" w:hAnsi="Times New Roman"/>
          <w:sz w:val="24"/>
          <w:szCs w:val="24"/>
        </w:rPr>
        <w:t xml:space="preserve"> se lograva eficácia equivalente a uma tutela definitiva.</w:t>
      </w:r>
    </w:p>
    <w:p w:rsidR="009628D8" w:rsidRPr="00F5144D" w:rsidRDefault="009628D8"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O legislador, então, resolveu estabelecer um instituto paralelo à tutela cautelar que possibilitasse ao juiz antecipar, provisoriamente, a própria solução definitiva que seria dada no fim do processo, utilizando como base um juízo mais próximo da certeza do que o </w:t>
      </w:r>
      <w:r w:rsidRPr="00F5144D">
        <w:rPr>
          <w:rFonts w:ascii="Times New Roman" w:hAnsi="Times New Roman"/>
          <w:i/>
          <w:sz w:val="24"/>
          <w:szCs w:val="24"/>
        </w:rPr>
        <w:t>fumus boni iuris</w:t>
      </w:r>
      <w:r w:rsidRPr="00F5144D">
        <w:rPr>
          <w:rFonts w:ascii="Times New Roman" w:hAnsi="Times New Roman"/>
          <w:sz w:val="24"/>
          <w:szCs w:val="24"/>
        </w:rPr>
        <w:t xml:space="preserve"> exigido para concessão das cautelares. </w:t>
      </w:r>
    </w:p>
    <w:p w:rsidR="009628D8" w:rsidRPr="00F5144D" w:rsidRDefault="009628D8"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Assim, para as situações em que não era suficiente para a parte que apenas fosse assegurada a possibilidade de futura realização do seu direito, o legislador criou o instituto da antecipação da tutela, modificando o artigo 273.</w:t>
      </w:r>
    </w:p>
    <w:p w:rsidR="009628D8" w:rsidRDefault="009628D8"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Com o surgimento da antecipação da tutela, e em virtude da sua finalidade, surgiu a necessidade de diferenciá-lo da tutela cautelar, de modo a evitar uso inadequado dos institutos.</w:t>
      </w:r>
    </w:p>
    <w:p w:rsidR="00F5144D" w:rsidRPr="00F5144D" w:rsidRDefault="00F5144D" w:rsidP="009E3F93">
      <w:pPr>
        <w:spacing w:after="0" w:line="360" w:lineRule="auto"/>
        <w:ind w:firstLine="1418"/>
        <w:mirrorIndents/>
        <w:jc w:val="both"/>
        <w:rPr>
          <w:rFonts w:ascii="Times New Roman" w:hAnsi="Times New Roman"/>
          <w:sz w:val="24"/>
          <w:szCs w:val="24"/>
        </w:rPr>
      </w:pPr>
    </w:p>
    <w:p w:rsidR="00F5144D" w:rsidRPr="00F5144D" w:rsidRDefault="00F5144D" w:rsidP="009E3F93">
      <w:pPr>
        <w:spacing w:after="0" w:line="360" w:lineRule="auto"/>
        <w:jc w:val="both"/>
        <w:rPr>
          <w:rFonts w:ascii="Times New Roman" w:hAnsi="Times New Roman"/>
          <w:b/>
          <w:sz w:val="24"/>
          <w:szCs w:val="24"/>
        </w:rPr>
      </w:pPr>
      <w:proofErr w:type="gramStart"/>
      <w:r w:rsidRPr="00F5144D">
        <w:rPr>
          <w:rFonts w:ascii="Times New Roman" w:hAnsi="Times New Roman"/>
          <w:b/>
          <w:sz w:val="24"/>
          <w:szCs w:val="24"/>
        </w:rPr>
        <w:lastRenderedPageBreak/>
        <w:t>2</w:t>
      </w:r>
      <w:proofErr w:type="gramEnd"/>
      <w:r w:rsidRPr="00F5144D">
        <w:rPr>
          <w:rFonts w:ascii="Times New Roman" w:hAnsi="Times New Roman"/>
          <w:b/>
          <w:sz w:val="24"/>
          <w:szCs w:val="24"/>
        </w:rPr>
        <w:t xml:space="preserve"> ANTECIPAÇÃO DOS EFEITOS DA TUTELA</w:t>
      </w:r>
    </w:p>
    <w:p w:rsidR="00F5144D" w:rsidRPr="00F5144D" w:rsidRDefault="00F5144D" w:rsidP="009E3F93">
      <w:pPr>
        <w:spacing w:after="0" w:line="360" w:lineRule="auto"/>
        <w:jc w:val="both"/>
        <w:rPr>
          <w:rFonts w:ascii="Times New Roman" w:hAnsi="Times New Roman"/>
          <w:b/>
          <w:sz w:val="24"/>
          <w:szCs w:val="24"/>
        </w:rPr>
      </w:pP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Entende-se por antecipação dos efeitos da tutela o adiantamento dos resultados da tutela jurisdicional, que só ocorreriam no final do processo. É o deferimento do bem jurídico, reclamado como objeto da relação jurídica envolvida no litígio, antes do trânsito em julgado da decisão.</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Em regra, a tutela é deferida com o trânsito em julgado da decisão, no fim do processo. Porém, o artigo 273 do Código de Processo Civil autoriza que o juiz, antes de completar a instrução e o debate da causa, antecipe uma decisão de mérito, dando provisório atendimento ao que foi pedido, no todo ou em parte.</w:t>
      </w:r>
    </w:p>
    <w:p w:rsidR="00F5144D" w:rsidRPr="00F5144D" w:rsidRDefault="00F5144D" w:rsidP="009E3F93">
      <w:pPr>
        <w:spacing w:after="0" w:line="360" w:lineRule="auto"/>
        <w:mirrorIndents/>
        <w:jc w:val="both"/>
        <w:rPr>
          <w:rFonts w:ascii="Times New Roman" w:hAnsi="Times New Roman"/>
          <w:sz w:val="24"/>
          <w:szCs w:val="24"/>
        </w:rPr>
      </w:pPr>
    </w:p>
    <w:p w:rsidR="00F5144D" w:rsidRPr="00F5144D" w:rsidRDefault="00F5144D" w:rsidP="009E3F93">
      <w:pPr>
        <w:spacing w:after="0" w:line="360" w:lineRule="auto"/>
        <w:mirrorIndents/>
        <w:jc w:val="both"/>
        <w:rPr>
          <w:rFonts w:ascii="Times New Roman" w:hAnsi="Times New Roman"/>
          <w:sz w:val="24"/>
          <w:szCs w:val="24"/>
        </w:rPr>
      </w:pPr>
      <w:r w:rsidRPr="00F5144D">
        <w:rPr>
          <w:rFonts w:ascii="Times New Roman" w:hAnsi="Times New Roman"/>
          <w:sz w:val="24"/>
          <w:szCs w:val="24"/>
        </w:rPr>
        <w:t>2.1 CARACTERÍSTICAS</w:t>
      </w:r>
    </w:p>
    <w:p w:rsidR="00F5144D" w:rsidRPr="00F5144D" w:rsidRDefault="00F5144D" w:rsidP="009E3F93">
      <w:pPr>
        <w:spacing w:after="0" w:line="360" w:lineRule="auto"/>
        <w:mirrorIndents/>
        <w:jc w:val="both"/>
        <w:rPr>
          <w:rFonts w:ascii="Times New Roman" w:hAnsi="Times New Roman"/>
          <w:sz w:val="24"/>
          <w:szCs w:val="24"/>
        </w:rPr>
      </w:pP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A principal característica da tutela antecipatória é ser </w:t>
      </w:r>
      <w:r w:rsidRPr="00F5144D">
        <w:rPr>
          <w:rFonts w:ascii="Times New Roman" w:hAnsi="Times New Roman"/>
          <w:i/>
          <w:sz w:val="24"/>
          <w:szCs w:val="24"/>
        </w:rPr>
        <w:t>satisfativa</w:t>
      </w:r>
      <w:r w:rsidRPr="00F5144D">
        <w:rPr>
          <w:rFonts w:ascii="Times New Roman" w:hAnsi="Times New Roman"/>
          <w:sz w:val="24"/>
          <w:szCs w:val="24"/>
        </w:rPr>
        <w:t xml:space="preserve">, ou seja, ela implica na satisfação do direito material reivindicado pela parte. Não se trata de assegurar a futura realização do direito, mas sim de realizá-lo concretamente desde logo. </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Pode se observar que há um conflito entre dois valores constitucionais: o da efetividade da tutela e o do contraditório e da ampla defesa. Caso a citação do réu ou a ampla defesa possam vir a prejudicar, ainda que parcialmente, a efetividade da tutela jurídica, o contraditório deverá ser sacrificado, provisoriamente, para ser recuperado depois. Isto porque o contraditório poderá ser exercido posteriormente, ao passo que a tutela jurídica, </w:t>
      </w:r>
      <w:proofErr w:type="gramStart"/>
      <w:r w:rsidRPr="00F5144D">
        <w:rPr>
          <w:rFonts w:ascii="Times New Roman" w:hAnsi="Times New Roman"/>
          <w:sz w:val="24"/>
          <w:szCs w:val="24"/>
        </w:rPr>
        <w:t>caso</w:t>
      </w:r>
      <w:proofErr w:type="gramEnd"/>
      <w:r w:rsidRPr="00F5144D">
        <w:rPr>
          <w:rFonts w:ascii="Times New Roman" w:hAnsi="Times New Roman"/>
          <w:sz w:val="24"/>
          <w:szCs w:val="24"/>
        </w:rPr>
        <w:t xml:space="preserve"> não antecipada, não poderá mais ser recuperada. (PASSOS, 2001, p. 16-17).</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Para garantir o direito ao contraditório, preservando o direito do réu à reversão do provimento, a antecipação da tutela possui caráter provisório, podendo ser modificada ou revogada a qualquer tempo, conforme disposto no §4º do artigo 273, o que a difere do julgamento antecipado da lide.</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No julgamento antecipado da lide, previsto no artigo 330 do Código de Processo Civil, o juiz julga o próprio mérito da causa, de forma definitiva, proferindo sentença que extingue o processo com resolução do mérito. De forma análoga, a antecipação da tutela antecede os efeitos que serão obtidos através da sentença, de forma provisória, prosseguindo o processo no seu curso normal. Desta forma, enquanto o julgamento antecipado da lide é definitivo, a antecipação da tutela possui como atributo a provisoriedade.</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Questiona-se se é possível que uma tutela seja provisória e satisfativa ao mesmo tempo. Porém, a tutela pode perfeitamente satisfazer a pretensão da parte e não ser </w:t>
      </w:r>
      <w:r w:rsidRPr="00F5144D">
        <w:rPr>
          <w:rFonts w:ascii="Times New Roman" w:hAnsi="Times New Roman"/>
          <w:sz w:val="24"/>
          <w:szCs w:val="24"/>
        </w:rPr>
        <w:lastRenderedPageBreak/>
        <w:t>definitiva, não havendo nenhuma incongruência nisso. E este é o caso da tutela antecipatória, que é satisfativa, porque realiza o próprio direito buscado pela parte, e é geralmente</w:t>
      </w:r>
      <w:r w:rsidRPr="00F5144D">
        <w:rPr>
          <w:rStyle w:val="Refdenotaderodap"/>
          <w:rFonts w:ascii="Times New Roman" w:hAnsi="Times New Roman"/>
          <w:sz w:val="24"/>
          <w:szCs w:val="24"/>
        </w:rPr>
        <w:footnoteReference w:id="2"/>
      </w:r>
      <w:r w:rsidRPr="00F5144D">
        <w:rPr>
          <w:rFonts w:ascii="Times New Roman" w:hAnsi="Times New Roman"/>
          <w:sz w:val="24"/>
          <w:szCs w:val="24"/>
        </w:rPr>
        <w:t xml:space="preserve"> provisória, porque a decisão foi baseada em uma cognição sumária, que não permite o conhecimento integral da questão.</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Assim, mesmo que o direito tenha sido satisfeito com a concessão de uma tutela satisfativa, o processo irá prosseguir até que seja alcançada a cognição exauriente, ou seja, até que seja obtido um maior grau de certeza, pois no final do processo pode-se concluir que o direito cuja realização foi antecipada não existia.</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A antecipação da tutela também possui como traço marcante, que a distingue dos demais institutos, a absoluta identidade entre o que foi pedido na inicial e o que foi deferido antecipadamente. Portanto, só é possível antecipar aquela mesma prestação jurisdicional (ou parte dela) que se pretende obter definitivamente no final do processo.</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Possuem legitimidade para requerer a tutela antecipada aqueles que possuem legitimidade ativa para reclamar a tutela.</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Quanto ao prazo para requerê-la, percebe-se que o legislador preocupou-se em estabelecer rigidamente quais os requisitos necessários para que a tutela antecipada fosse concedida, mas foi silente com relação ao momento para postulá-la. </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Diante de ausência de previsão legal, entende-se que a antecipação da tutela pode ser requerida a qualquer tempo, desde que presentes todos os pressupostos e desde que também não haja incompatibilidade entre o instituto e a fase em que se encontra o processo.</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No entanto, esse silêncio aparenta ser proposital. Na verdade, ao não determinar o prazo para que a tutela antecipada fosse requerida, o escopo do legislador foi dá-la uma maior flexibilidade, permitindo que ela fosse utilizada no processo de conhecimento, ordinário, sumário ou especial, desde que atendidos os pressupostos legais. </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José Joaquim Calmon de Passos (2001, p. 35) se posiciona no sentido de o prazo para requerer a antecipação da tutela ser de dez dias, a contar da ciência do autor dos termos da contestação em que houve abuso de direito ou manifesto propósito protelatório, ou da mesma ciência da existência dos pressupostos necessários, sob pena de preclusão. Ele se baseia na idéia de que não pode o instituto da antecipação dos efeitos da tutela ficar sob o total arbítrio do autor. Entretanto, este entendimento não parece ser o mais adequado, por não corresponder aos objetivos visados pelo legislador ao instituir a tutela antecipatória.</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lastRenderedPageBreak/>
        <w:t>Será competente para apreciar o pedido de antecipação da tutela o mesmo juízo competente para proferir decisão de mérito.</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Na sua decisão, o juiz competente deverá indicar, de forma clara e precisa, as razões que levaram ao seu convencimento. É o que dispõe o §1º do artigo 273. Portanto, a decisão sobre a antecipação da tutela deverá ser bem fundamentada, sob pena de ser considerada nula.</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Contra esta decisão que concede ou nega a antecipação da tutela caberá o recurso de agravo de instrumento, por se tratar de decisão interlocutória. </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Prevê o §3º do mesmo artigo 273 que, diante do silêncio da lei, deve-se aplicar subsidiariamente a legislação sobre execução provisória. Isto porque a antecipação não é senão o empréstimo de eficácia executória, provisoriamente, a uma decisão de mérito que dela seria desprovida. A antecipação da tutela </w:t>
      </w:r>
      <w:proofErr w:type="gramStart"/>
      <w:r w:rsidRPr="00F5144D">
        <w:rPr>
          <w:rFonts w:ascii="Times New Roman" w:hAnsi="Times New Roman"/>
          <w:sz w:val="24"/>
          <w:szCs w:val="24"/>
        </w:rPr>
        <w:t>seria,</w:t>
      </w:r>
      <w:proofErr w:type="gramEnd"/>
      <w:r w:rsidRPr="00F5144D">
        <w:rPr>
          <w:rFonts w:ascii="Times New Roman" w:hAnsi="Times New Roman"/>
          <w:sz w:val="24"/>
          <w:szCs w:val="24"/>
        </w:rPr>
        <w:t xml:space="preserve"> desta forma, uma espécie de execução provisória, ressalvadas as adaptações necessárias decorrentes da sua especificidade.</w:t>
      </w:r>
    </w:p>
    <w:p w:rsidR="00F5144D" w:rsidRPr="00F5144D" w:rsidRDefault="00F5144D" w:rsidP="009E3F93">
      <w:pPr>
        <w:spacing w:after="0" w:line="360" w:lineRule="auto"/>
        <w:mirrorIndents/>
        <w:jc w:val="both"/>
        <w:rPr>
          <w:rFonts w:ascii="Times New Roman" w:hAnsi="Times New Roman"/>
          <w:b/>
          <w:sz w:val="24"/>
          <w:szCs w:val="24"/>
        </w:rPr>
      </w:pPr>
    </w:p>
    <w:p w:rsidR="00F5144D" w:rsidRPr="00F5144D" w:rsidRDefault="00F5144D" w:rsidP="009E3F93">
      <w:pPr>
        <w:spacing w:after="0" w:line="360" w:lineRule="auto"/>
        <w:mirrorIndents/>
        <w:jc w:val="both"/>
        <w:rPr>
          <w:rFonts w:ascii="Times New Roman" w:hAnsi="Times New Roman"/>
          <w:sz w:val="24"/>
          <w:szCs w:val="24"/>
        </w:rPr>
      </w:pPr>
      <w:r w:rsidRPr="00F5144D">
        <w:rPr>
          <w:rFonts w:ascii="Times New Roman" w:hAnsi="Times New Roman"/>
          <w:sz w:val="24"/>
          <w:szCs w:val="24"/>
        </w:rPr>
        <w:t>2.2 REQUISITOS</w:t>
      </w:r>
    </w:p>
    <w:p w:rsidR="00F5144D" w:rsidRPr="00F5144D" w:rsidRDefault="00F5144D" w:rsidP="009E3F93">
      <w:pPr>
        <w:spacing w:after="0" w:line="360" w:lineRule="auto"/>
        <w:mirrorIndents/>
        <w:jc w:val="both"/>
        <w:rPr>
          <w:rFonts w:ascii="Times New Roman" w:hAnsi="Times New Roman"/>
          <w:b/>
          <w:sz w:val="24"/>
          <w:szCs w:val="24"/>
        </w:rPr>
      </w:pP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O </w:t>
      </w:r>
      <w:r w:rsidRPr="00F5144D">
        <w:rPr>
          <w:rFonts w:ascii="Times New Roman" w:hAnsi="Times New Roman"/>
          <w:i/>
          <w:sz w:val="24"/>
          <w:szCs w:val="24"/>
        </w:rPr>
        <w:t>caput</w:t>
      </w:r>
      <w:r w:rsidRPr="00F5144D">
        <w:rPr>
          <w:rFonts w:ascii="Times New Roman" w:hAnsi="Times New Roman"/>
          <w:sz w:val="24"/>
          <w:szCs w:val="24"/>
        </w:rPr>
        <w:t xml:space="preserve"> do artigo 273 do Código Processual Civil exige alguns requisitos para que a antecipação da tutela seja concedida. São eles: o requerimento da parte, a prova inequívoca e a verossimilhança da alegação. </w:t>
      </w:r>
    </w:p>
    <w:p w:rsidR="00F5144D" w:rsidRPr="00F5144D" w:rsidRDefault="00F5144D" w:rsidP="009E3F93">
      <w:pPr>
        <w:spacing w:after="0" w:line="360" w:lineRule="auto"/>
        <w:mirrorIndents/>
        <w:jc w:val="both"/>
        <w:rPr>
          <w:rFonts w:ascii="Times New Roman" w:hAnsi="Times New Roman"/>
          <w:b/>
          <w:sz w:val="24"/>
          <w:szCs w:val="24"/>
        </w:rPr>
      </w:pPr>
    </w:p>
    <w:p w:rsidR="00F5144D" w:rsidRPr="00F5144D" w:rsidRDefault="00F5144D" w:rsidP="009E3F93">
      <w:pPr>
        <w:spacing w:after="0" w:line="360" w:lineRule="auto"/>
        <w:mirrorIndents/>
        <w:jc w:val="both"/>
        <w:rPr>
          <w:rFonts w:ascii="Times New Roman" w:hAnsi="Times New Roman"/>
          <w:b/>
          <w:sz w:val="24"/>
          <w:szCs w:val="24"/>
        </w:rPr>
      </w:pPr>
      <w:r w:rsidRPr="00F5144D">
        <w:rPr>
          <w:rFonts w:ascii="Times New Roman" w:hAnsi="Times New Roman"/>
          <w:b/>
          <w:sz w:val="24"/>
          <w:szCs w:val="24"/>
        </w:rPr>
        <w:t>2.2.1 Requerimento da parte</w:t>
      </w:r>
    </w:p>
    <w:p w:rsidR="00F5144D" w:rsidRPr="00F5144D" w:rsidRDefault="00F5144D" w:rsidP="009E3F93">
      <w:pPr>
        <w:spacing w:after="0" w:line="360" w:lineRule="auto"/>
        <w:mirrorIndents/>
        <w:jc w:val="both"/>
        <w:rPr>
          <w:rFonts w:ascii="Times New Roman" w:hAnsi="Times New Roman"/>
          <w:sz w:val="24"/>
          <w:szCs w:val="24"/>
        </w:rPr>
      </w:pP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O artigo 273 do Código de Processo Civil determina que o juiz </w:t>
      </w:r>
      <w:proofErr w:type="gramStart"/>
      <w:r w:rsidRPr="00F5144D">
        <w:rPr>
          <w:rFonts w:ascii="Times New Roman" w:hAnsi="Times New Roman"/>
          <w:sz w:val="24"/>
          <w:szCs w:val="24"/>
        </w:rPr>
        <w:t>poderá</w:t>
      </w:r>
      <w:proofErr w:type="gramEnd"/>
      <w:r w:rsidRPr="00F5144D">
        <w:rPr>
          <w:rFonts w:ascii="Times New Roman" w:hAnsi="Times New Roman"/>
          <w:sz w:val="24"/>
          <w:szCs w:val="24"/>
        </w:rPr>
        <w:t xml:space="preserve">, a requerimento da parte, antecipar os efeitos da tutela. Uma vez que a lei exige expressamente a provocação da parte interessada, torna-se ela condição </w:t>
      </w:r>
      <w:proofErr w:type="spellStart"/>
      <w:r w:rsidRPr="00F5144D">
        <w:rPr>
          <w:rFonts w:ascii="Times New Roman" w:hAnsi="Times New Roman"/>
          <w:i/>
          <w:sz w:val="24"/>
          <w:szCs w:val="24"/>
        </w:rPr>
        <w:t>sine</w:t>
      </w:r>
      <w:proofErr w:type="spellEnd"/>
      <w:r w:rsidRPr="00F5144D">
        <w:rPr>
          <w:rFonts w:ascii="Times New Roman" w:hAnsi="Times New Roman"/>
          <w:i/>
          <w:sz w:val="24"/>
          <w:szCs w:val="24"/>
        </w:rPr>
        <w:t xml:space="preserve"> </w:t>
      </w:r>
      <w:proofErr w:type="spellStart"/>
      <w:r w:rsidRPr="00F5144D">
        <w:rPr>
          <w:rFonts w:ascii="Times New Roman" w:hAnsi="Times New Roman"/>
          <w:i/>
          <w:sz w:val="24"/>
          <w:szCs w:val="24"/>
        </w:rPr>
        <w:t>qua</w:t>
      </w:r>
      <w:proofErr w:type="spellEnd"/>
      <w:r w:rsidRPr="00F5144D">
        <w:rPr>
          <w:rFonts w:ascii="Times New Roman" w:hAnsi="Times New Roman"/>
          <w:i/>
          <w:sz w:val="24"/>
          <w:szCs w:val="24"/>
        </w:rPr>
        <w:t xml:space="preserve"> </w:t>
      </w:r>
      <w:proofErr w:type="spellStart"/>
      <w:r w:rsidRPr="00F5144D">
        <w:rPr>
          <w:rFonts w:ascii="Times New Roman" w:hAnsi="Times New Roman"/>
          <w:i/>
          <w:sz w:val="24"/>
          <w:szCs w:val="24"/>
        </w:rPr>
        <w:t>non</w:t>
      </w:r>
      <w:proofErr w:type="spellEnd"/>
      <w:r w:rsidRPr="00F5144D">
        <w:rPr>
          <w:rFonts w:ascii="Times New Roman" w:hAnsi="Times New Roman"/>
          <w:sz w:val="24"/>
          <w:szCs w:val="24"/>
        </w:rPr>
        <w:t xml:space="preserve"> para que a antecipação da tutela seja deferida. </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Este artigo, em consonância com o artigo 2º do mesmo diploma legal, veda ao juiz antecipar, total ou parcialmente, os efeitos da tutela pretendida no pedido inicial </w:t>
      </w:r>
      <w:r w:rsidRPr="00F5144D">
        <w:rPr>
          <w:rFonts w:ascii="Times New Roman" w:hAnsi="Times New Roman"/>
          <w:i/>
          <w:sz w:val="24"/>
          <w:szCs w:val="24"/>
        </w:rPr>
        <w:t>ex officio</w:t>
      </w:r>
      <w:r w:rsidRPr="00F5144D">
        <w:rPr>
          <w:rFonts w:ascii="Times New Roman" w:hAnsi="Times New Roman"/>
          <w:sz w:val="24"/>
          <w:szCs w:val="24"/>
        </w:rPr>
        <w:t xml:space="preserve">. Distancia-se, portanto, do poder geral de cautela, que é exercido no processo cautelar com o objetivo de salvaguardar a eficácia do processo e evitar que a pessoa se consagre vitoriosa, mas não obtenha a satisfação da sua pretensão. </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Como os objetivos da tutela cautelar e da tutela antecipada são distintos, não se pode falar em poder geral de cautela na antecipação da tutela. Assim, o juiz somente poderá </w:t>
      </w:r>
      <w:r w:rsidRPr="00F5144D">
        <w:rPr>
          <w:rFonts w:ascii="Times New Roman" w:hAnsi="Times New Roman"/>
          <w:sz w:val="24"/>
          <w:szCs w:val="24"/>
        </w:rPr>
        <w:lastRenderedPageBreak/>
        <w:t>conceder de forma provisória os efeitos da tutela, antecipadamente, mediante requerimento da parte.</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Se a lei exige expressamente que a antecipação da tutela deva ser requerida pela parte interessada para ser concedida, não pode o juiz deferi-la de ofício. E ela determina que assim seja não só em virtude do princípio da inércia do juiz, pelo qual é defeso prestar a atividade jurisdicional sem ser provocado, como também pelo caráter satisfativo que a tutela antecipada possui. Logo, somente a parte poderá requerer que seu direito seja antecipado, por ser o único capaz de identificar o risco que isso lhe ocasionará caso não seja deferida a antecipação.</w:t>
      </w:r>
    </w:p>
    <w:p w:rsidR="00F5144D" w:rsidRPr="00F5144D" w:rsidRDefault="00F5144D" w:rsidP="009E3F93">
      <w:pPr>
        <w:spacing w:after="0" w:line="360" w:lineRule="auto"/>
        <w:mirrorIndents/>
        <w:jc w:val="both"/>
        <w:rPr>
          <w:rFonts w:ascii="Times New Roman" w:hAnsi="Times New Roman"/>
          <w:b/>
          <w:sz w:val="24"/>
          <w:szCs w:val="24"/>
        </w:rPr>
      </w:pPr>
    </w:p>
    <w:p w:rsidR="00F5144D" w:rsidRPr="00F5144D" w:rsidRDefault="00F5144D" w:rsidP="009E3F93">
      <w:pPr>
        <w:spacing w:after="0" w:line="360" w:lineRule="auto"/>
        <w:mirrorIndents/>
        <w:jc w:val="both"/>
        <w:rPr>
          <w:rFonts w:ascii="Times New Roman" w:hAnsi="Times New Roman"/>
          <w:b/>
          <w:sz w:val="24"/>
          <w:szCs w:val="24"/>
        </w:rPr>
      </w:pPr>
      <w:r w:rsidRPr="00F5144D">
        <w:rPr>
          <w:rFonts w:ascii="Times New Roman" w:hAnsi="Times New Roman"/>
          <w:b/>
          <w:sz w:val="24"/>
          <w:szCs w:val="24"/>
        </w:rPr>
        <w:t>2.2.2 Prova inequívoca da alegação do autor</w:t>
      </w:r>
    </w:p>
    <w:p w:rsidR="00F5144D" w:rsidRPr="00F5144D" w:rsidRDefault="00F5144D" w:rsidP="009E3F93">
      <w:pPr>
        <w:spacing w:after="0" w:line="360" w:lineRule="auto"/>
        <w:mirrorIndents/>
        <w:jc w:val="both"/>
        <w:rPr>
          <w:rFonts w:ascii="Times New Roman" w:hAnsi="Times New Roman"/>
          <w:sz w:val="24"/>
          <w:szCs w:val="24"/>
        </w:rPr>
      </w:pP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Por ser medida satisfativa, a lei exige mais do que a aparência de direito, ou </w:t>
      </w:r>
      <w:r w:rsidRPr="00F5144D">
        <w:rPr>
          <w:rFonts w:ascii="Times New Roman" w:hAnsi="Times New Roman"/>
          <w:i/>
          <w:sz w:val="24"/>
          <w:szCs w:val="24"/>
        </w:rPr>
        <w:t>fumus boni iuris</w:t>
      </w:r>
      <w:r w:rsidRPr="00F5144D">
        <w:rPr>
          <w:rFonts w:ascii="Times New Roman" w:hAnsi="Times New Roman"/>
          <w:sz w:val="24"/>
          <w:szCs w:val="24"/>
        </w:rPr>
        <w:t>, para a sua concessão. Para ser concedida, a tutela antecipada deve ser fundada em alegações verossímeis, comprovadas por prova inequívoca, e não em simples alegações ou suspeitas.</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Entende-se por prova inequívoca aquela apta a convencer o magistrado sobre a verossimilhança do alegado, como fundamento do pedido. É a prova suficiente para levar o juiz a acreditar que a parte é titular do direito material disputado.</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Não precisa conduzi-lo a uma certeza, bastando apenas que ele adquira um juízo de probabilidade ou verossimilhança.</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Porém, não basta que ela seja inequívoca, mas sim que ela seja inequívoca e que ajude a formar o convencimento do magistrado sobre a procedência do que foi alegado pelo autor. Se mesmo com base no que foi apresentado houver dúvida, o juiz não está autorizado a antecipar a tutela. Isto porque a dúvida seria resultante de uma ausência de prova inequívoca, o que impede que seja concedida a antecipação do bem da vida.</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Deve-se ressaltar que a prova exigida para antecipar a tutela não é menos robusta que a prova para a decisão de mérito. Para que a tutela antecipada seja deferida é necessário que o juiz possua condições de proferir uma decisão de mérito no processo em que ela foi requisitada. Isto porque a antecipação da tutela nada mais é do que “o poder deferido ao magistrado de emprestar eficácia executiva imediata a sua decisão” (PASSOS, 2001, p. 31).</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Neste ponto poderia se questionar se, uma vez a causa podendo ser julgada desde logo, não seria o caso de julgamento antecipado de mérito, encerrando o litígio por </w:t>
      </w:r>
      <w:r w:rsidRPr="00F5144D">
        <w:rPr>
          <w:rFonts w:ascii="Times New Roman" w:hAnsi="Times New Roman"/>
          <w:sz w:val="24"/>
          <w:szCs w:val="24"/>
        </w:rPr>
        <w:lastRenderedPageBreak/>
        <w:t xml:space="preserve">sentença definitiva. No entanto, o julgamento definitivo de mérito não pode ser proferido sem que antes seja permitido à parte contrária exercer o seu direito ao contraditório e à ampla defesa. </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Assim, antes do réu apresentar seus argumentos contrários à pretensão do autor, não poderá o juiz julgar antecipadamente a lide, extinguindo o feito. Isto porque no momento de antecipar a tutela pode haver argumentos suficientes para convencer o juiz da verossimilhança do alegado, mas, após a contestação do réu, a situação pode ser modificada e o juiz pode decidir o conflito contra o autor.</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A exigência de uma prova inequívoca não implica em dizer que ela seja obrigatoriamente documental. É o que afirma Humberto Theodoro Junior (2010, p. 674):</w:t>
      </w:r>
    </w:p>
    <w:p w:rsidR="00F5144D" w:rsidRPr="00F5144D" w:rsidRDefault="00F5144D" w:rsidP="009E3F93">
      <w:pPr>
        <w:spacing w:after="0"/>
        <w:ind w:left="2268"/>
        <w:jc w:val="both"/>
        <w:rPr>
          <w:rFonts w:ascii="Times New Roman" w:hAnsi="Times New Roman"/>
          <w:sz w:val="24"/>
          <w:szCs w:val="24"/>
        </w:rPr>
      </w:pPr>
      <w:r w:rsidRPr="00F5144D">
        <w:rPr>
          <w:rFonts w:ascii="Times New Roman" w:hAnsi="Times New Roman"/>
          <w:sz w:val="24"/>
          <w:szCs w:val="24"/>
        </w:rPr>
        <w:t xml:space="preserve">Haverá de apoiar-se em prova preexistente, que, todavia, </w:t>
      </w:r>
      <w:r w:rsidRPr="00F5144D">
        <w:rPr>
          <w:rFonts w:ascii="Times New Roman" w:hAnsi="Times New Roman"/>
          <w:b/>
          <w:sz w:val="24"/>
          <w:szCs w:val="24"/>
        </w:rPr>
        <w:t>não precisa ser necessariamente documental</w:t>
      </w:r>
      <w:r w:rsidRPr="00F5144D">
        <w:rPr>
          <w:rFonts w:ascii="Times New Roman" w:hAnsi="Times New Roman"/>
          <w:sz w:val="24"/>
          <w:szCs w:val="24"/>
        </w:rPr>
        <w:t>. Terá, no entanto, de ser clara, evidente, portadora de grau de convencimento tal que a seu respeito não se possa levantar dúvida razoável. (grifos editados)</w:t>
      </w:r>
    </w:p>
    <w:p w:rsidR="00F5144D" w:rsidRPr="00F5144D" w:rsidRDefault="00F5144D" w:rsidP="009E3F93">
      <w:pPr>
        <w:spacing w:after="0" w:line="360" w:lineRule="auto"/>
        <w:ind w:firstLine="1418"/>
        <w:mirrorIndents/>
        <w:jc w:val="both"/>
        <w:rPr>
          <w:rFonts w:ascii="Times New Roman" w:hAnsi="Times New Roman"/>
          <w:sz w:val="24"/>
          <w:szCs w:val="24"/>
        </w:rPr>
      </w:pP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Além da prova documental, a prova inequívoca poderá ser também testemunhal ou pericial, desde que apta a formar o convencimento do magistrado sobre o que foi alegado pelo autor. </w:t>
      </w:r>
    </w:p>
    <w:p w:rsidR="00F5144D" w:rsidRPr="00F5144D" w:rsidRDefault="00F5144D" w:rsidP="009E3F93">
      <w:pPr>
        <w:spacing w:after="0" w:line="360" w:lineRule="auto"/>
        <w:mirrorIndents/>
        <w:jc w:val="both"/>
        <w:rPr>
          <w:rFonts w:ascii="Times New Roman" w:hAnsi="Times New Roman"/>
          <w:b/>
          <w:sz w:val="24"/>
          <w:szCs w:val="24"/>
        </w:rPr>
      </w:pPr>
    </w:p>
    <w:p w:rsidR="00F5144D" w:rsidRPr="00F5144D" w:rsidRDefault="00F5144D" w:rsidP="009E3F93">
      <w:pPr>
        <w:spacing w:after="0" w:line="360" w:lineRule="auto"/>
        <w:mirrorIndents/>
        <w:jc w:val="both"/>
        <w:rPr>
          <w:rFonts w:ascii="Times New Roman" w:hAnsi="Times New Roman"/>
          <w:b/>
          <w:sz w:val="24"/>
          <w:szCs w:val="24"/>
        </w:rPr>
      </w:pPr>
      <w:r w:rsidRPr="00F5144D">
        <w:rPr>
          <w:rFonts w:ascii="Times New Roman" w:hAnsi="Times New Roman"/>
          <w:b/>
          <w:sz w:val="24"/>
          <w:szCs w:val="24"/>
        </w:rPr>
        <w:t>2.2.3 Verossimilhança da alegação</w:t>
      </w:r>
    </w:p>
    <w:p w:rsidR="00F5144D" w:rsidRPr="00F5144D" w:rsidRDefault="00F5144D" w:rsidP="009E3F93">
      <w:pPr>
        <w:spacing w:after="0" w:line="360" w:lineRule="auto"/>
        <w:mirrorIndents/>
        <w:jc w:val="both"/>
        <w:rPr>
          <w:rFonts w:ascii="Times New Roman" w:hAnsi="Times New Roman"/>
          <w:sz w:val="24"/>
          <w:szCs w:val="24"/>
        </w:rPr>
      </w:pP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Entre a dúvida e a certeza existem a plausibilidade e a probabilidade. A plausibilidade é um juízo de admissibilidade, de possibilidade que haja o direito. De forma análoga, a probabilidade está mais próxima da certeza.</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Em virtude da antecipação da tutela ser satisfativa, ou seja, de haver um risco maior para o réu, para que ela seja deferida é exigido um juízo que mais se aproxima da certeza.</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Portanto, ao determinar que a alegação seja verossímil para que a tutela seja antecipada, a lei quis dizer que ela deve ser capaz de provar que há uma probabilidade da parte possuir aquele direito, não se confundindo com o </w:t>
      </w:r>
      <w:r w:rsidRPr="00F5144D">
        <w:rPr>
          <w:rFonts w:ascii="Times New Roman" w:hAnsi="Times New Roman"/>
          <w:i/>
          <w:sz w:val="24"/>
          <w:szCs w:val="24"/>
        </w:rPr>
        <w:t>fumus boni iuris</w:t>
      </w:r>
      <w:r w:rsidRPr="00F5144D">
        <w:rPr>
          <w:rFonts w:ascii="Times New Roman" w:hAnsi="Times New Roman"/>
          <w:sz w:val="24"/>
          <w:szCs w:val="24"/>
        </w:rPr>
        <w:t xml:space="preserve"> exigido no processo cautelar, apesar de ambos serem juízos próximos da certeza, mas que não se confundem com ela.</w:t>
      </w:r>
    </w:p>
    <w:p w:rsidR="00F5144D" w:rsidRPr="00F5144D" w:rsidRDefault="00F5144D" w:rsidP="009E3F93">
      <w:pPr>
        <w:spacing w:after="0" w:line="360" w:lineRule="auto"/>
        <w:mirrorIndents/>
        <w:jc w:val="both"/>
        <w:rPr>
          <w:rFonts w:ascii="Times New Roman" w:hAnsi="Times New Roman"/>
          <w:b/>
          <w:sz w:val="24"/>
          <w:szCs w:val="24"/>
        </w:rPr>
      </w:pPr>
    </w:p>
    <w:p w:rsidR="00F5144D" w:rsidRPr="00F5144D" w:rsidRDefault="00F5144D" w:rsidP="009E3F93">
      <w:pPr>
        <w:spacing w:after="0" w:line="360" w:lineRule="auto"/>
        <w:mirrorIndents/>
        <w:jc w:val="both"/>
        <w:rPr>
          <w:rFonts w:ascii="Times New Roman" w:hAnsi="Times New Roman"/>
          <w:sz w:val="24"/>
          <w:szCs w:val="24"/>
        </w:rPr>
      </w:pPr>
      <w:r w:rsidRPr="00F5144D">
        <w:rPr>
          <w:rFonts w:ascii="Times New Roman" w:hAnsi="Times New Roman"/>
          <w:sz w:val="24"/>
          <w:szCs w:val="24"/>
        </w:rPr>
        <w:t>2.3 HIPÓTESES DE CABIMENTO</w:t>
      </w:r>
    </w:p>
    <w:p w:rsidR="00F5144D" w:rsidRPr="00F5144D" w:rsidRDefault="00F5144D" w:rsidP="009E3F93">
      <w:pPr>
        <w:spacing w:after="0" w:line="360" w:lineRule="auto"/>
        <w:mirrorIndents/>
        <w:jc w:val="both"/>
        <w:rPr>
          <w:rFonts w:ascii="Times New Roman" w:hAnsi="Times New Roman"/>
          <w:b/>
          <w:sz w:val="24"/>
          <w:szCs w:val="24"/>
        </w:rPr>
      </w:pP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lastRenderedPageBreak/>
        <w:t xml:space="preserve">Além dos requisitos cumulativos, a parte também deve demonstrar a existência de uma das hipóteses de cabimento, </w:t>
      </w:r>
      <w:proofErr w:type="gramStart"/>
      <w:r w:rsidRPr="00F5144D">
        <w:rPr>
          <w:rFonts w:ascii="Times New Roman" w:hAnsi="Times New Roman"/>
          <w:sz w:val="24"/>
          <w:szCs w:val="24"/>
        </w:rPr>
        <w:t>elencadas nos incisos I e II, do artigo 273</w:t>
      </w:r>
      <w:proofErr w:type="gramEnd"/>
      <w:r w:rsidRPr="00F5144D">
        <w:rPr>
          <w:rFonts w:ascii="Times New Roman" w:hAnsi="Times New Roman"/>
          <w:sz w:val="24"/>
          <w:szCs w:val="24"/>
        </w:rPr>
        <w:t>: o risco de dano de difícil ou incerta reparação ou o abuso do direito de defesa ou propósito manifestamente protelatório. Havendo uma ou outra situação, poderá a parte interessada requerer a antecipação dos efeitos da tutela.</w:t>
      </w:r>
    </w:p>
    <w:p w:rsidR="00F5144D" w:rsidRPr="00F5144D" w:rsidRDefault="00F5144D" w:rsidP="009E3F93">
      <w:pPr>
        <w:spacing w:after="0" w:line="360" w:lineRule="auto"/>
        <w:mirrorIndents/>
        <w:jc w:val="both"/>
        <w:rPr>
          <w:rFonts w:ascii="Times New Roman" w:hAnsi="Times New Roman"/>
          <w:b/>
          <w:sz w:val="24"/>
          <w:szCs w:val="24"/>
        </w:rPr>
      </w:pPr>
    </w:p>
    <w:p w:rsidR="00F5144D" w:rsidRPr="00F5144D" w:rsidRDefault="00F5144D" w:rsidP="009E3F93">
      <w:pPr>
        <w:spacing w:after="0" w:line="360" w:lineRule="auto"/>
        <w:mirrorIndents/>
        <w:jc w:val="both"/>
        <w:rPr>
          <w:rFonts w:ascii="Times New Roman" w:hAnsi="Times New Roman"/>
          <w:b/>
          <w:sz w:val="24"/>
          <w:szCs w:val="24"/>
        </w:rPr>
      </w:pPr>
      <w:r w:rsidRPr="00F5144D">
        <w:rPr>
          <w:rFonts w:ascii="Times New Roman" w:hAnsi="Times New Roman"/>
          <w:b/>
          <w:sz w:val="24"/>
          <w:szCs w:val="24"/>
        </w:rPr>
        <w:t>2.3.1 Fundado receio de dano irreparável ou de difícil reparação</w:t>
      </w:r>
    </w:p>
    <w:p w:rsidR="00F5144D" w:rsidRPr="00F5144D" w:rsidRDefault="00F5144D" w:rsidP="009E3F93">
      <w:pPr>
        <w:spacing w:after="0" w:line="360" w:lineRule="auto"/>
        <w:mirrorIndents/>
        <w:jc w:val="both"/>
        <w:rPr>
          <w:rFonts w:ascii="Times New Roman" w:hAnsi="Times New Roman"/>
          <w:sz w:val="24"/>
          <w:szCs w:val="24"/>
        </w:rPr>
      </w:pP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Presente no artigo 273, I do Código Processual Civil, este receio de dano diz respeito às situações que autorizem a antecipação da eficácia do julgado em razão da demora do processo, pois, se assim não for feito, restará perecido o direito do autor. O risco de dano somente será afastado se for concedida a tutela antes da decisão de mérito. </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Há irreparabilidade quando os efeitos do dano não forem reversíveis. Ela poderá atingir direitos não-patrimoniais, direitos patrimoniais com função não patrimonial e simplesmente direitos patrimoniais. </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O receio de dano irreparável não se trata de temor subjetivo da parte, não residindo em sede subjetiva. É um de risco de dano concreto, objetivamente demonstrado, ou seja, não hipotético.</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Também não trata o inciso das conseqüências normais, advindas com a demora do processo. O simples inconveniente decorrente da demora processual não justifica, por si só, que haja a antecipação da tutela. É necessário que haja o risco de dano anormal, cuja ocorrência pode impossibilitar a satisfação do direito material da parte.</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Para que seja caracterizado o risco de dano não se leva em consideração a conduta do réu, tratando-se de um risco objetivo, independente de culpa ou dolo.</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Há também a exigência de que esse risco de dano seja atual, apresentando-se iminente no curso do processo. Se por um acaso o risco for grave e concreto, mas não atual, não será permitida a outorga da antecipação da tutela.</w:t>
      </w:r>
    </w:p>
    <w:p w:rsidR="00F5144D" w:rsidRPr="00F5144D" w:rsidRDefault="00F5144D" w:rsidP="009E3F93">
      <w:pPr>
        <w:widowControl w:val="0"/>
        <w:spacing w:after="0" w:line="360" w:lineRule="auto"/>
        <w:mirrorIndents/>
        <w:rPr>
          <w:rFonts w:ascii="Times New Roman" w:hAnsi="Times New Roman"/>
          <w:b/>
          <w:sz w:val="24"/>
          <w:szCs w:val="24"/>
        </w:rPr>
      </w:pPr>
    </w:p>
    <w:p w:rsidR="00F5144D" w:rsidRPr="00F5144D" w:rsidRDefault="00F5144D" w:rsidP="009E3F93">
      <w:pPr>
        <w:widowControl w:val="0"/>
        <w:spacing w:after="0" w:line="360" w:lineRule="auto"/>
        <w:mirrorIndents/>
        <w:rPr>
          <w:rFonts w:ascii="Times New Roman" w:hAnsi="Times New Roman"/>
          <w:b/>
          <w:sz w:val="24"/>
          <w:szCs w:val="24"/>
        </w:rPr>
      </w:pPr>
      <w:r w:rsidRPr="00F5144D">
        <w:rPr>
          <w:rFonts w:ascii="Times New Roman" w:hAnsi="Times New Roman"/>
          <w:b/>
          <w:sz w:val="24"/>
          <w:szCs w:val="24"/>
        </w:rPr>
        <w:t>2.3.2 Abuso do direito de defesa ou manifesto propósito protelatório</w:t>
      </w:r>
    </w:p>
    <w:p w:rsidR="00F5144D" w:rsidRPr="00F5144D" w:rsidRDefault="00F5144D" w:rsidP="009E3F93">
      <w:pPr>
        <w:widowControl w:val="0"/>
        <w:spacing w:after="0" w:line="360" w:lineRule="auto"/>
        <w:mirrorIndents/>
        <w:jc w:val="both"/>
        <w:rPr>
          <w:rFonts w:ascii="Times New Roman" w:hAnsi="Times New Roman"/>
          <w:sz w:val="24"/>
          <w:szCs w:val="24"/>
        </w:rPr>
      </w:pPr>
    </w:p>
    <w:p w:rsidR="00F5144D" w:rsidRPr="00F5144D" w:rsidRDefault="00F5144D" w:rsidP="009E3F93">
      <w:pPr>
        <w:widowControl w:val="0"/>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O abuso do direito de defesa, presente no inciso II do artigo 273, é identificado quando há desvio de finalidade da defesa, ou seja, quando o réu vai além do que é necessário para se defender, visando lesionar o autor.</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lastRenderedPageBreak/>
        <w:t>Deve-se ter em mente que o direito de defesa não é um direito incondicional do réu. A defesa é assegurada constitucionalmente na medida em que cumpra seu papel e não prejudique o autor de ter a sua pretensão atendida, direito este que também é assegurado pela Constituição. Assim, não se exige que o réu pratique atos que venham a condená-lo e favoreçam a outra parte, mas sim que ele atue com lealdade e boa-fé.</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Neste sentido é o entendimento de Luiz Guilherme Marinoni (2002 p. 192):</w:t>
      </w:r>
    </w:p>
    <w:p w:rsidR="00F5144D" w:rsidRPr="00F5144D" w:rsidRDefault="00F5144D" w:rsidP="009E3F93">
      <w:pPr>
        <w:spacing w:after="0"/>
        <w:ind w:left="2268"/>
        <w:jc w:val="both"/>
        <w:rPr>
          <w:rFonts w:ascii="Times New Roman" w:hAnsi="Times New Roman"/>
          <w:sz w:val="24"/>
          <w:szCs w:val="24"/>
        </w:rPr>
      </w:pPr>
      <w:r w:rsidRPr="00F5144D">
        <w:rPr>
          <w:rFonts w:ascii="Times New Roman" w:hAnsi="Times New Roman"/>
          <w:sz w:val="24"/>
          <w:szCs w:val="24"/>
        </w:rPr>
        <w:t xml:space="preserve">O sistema processual civil, </w:t>
      </w:r>
      <w:r w:rsidRPr="00F5144D">
        <w:rPr>
          <w:rFonts w:ascii="Times New Roman" w:hAnsi="Times New Roman"/>
          <w:b/>
          <w:sz w:val="24"/>
          <w:szCs w:val="24"/>
        </w:rPr>
        <w:t>para atender ao princípio constitucional da efetividade, deve ser capaz de racionalizar a distribuição do tempo do processo e inibir as defesas abusivas</w:t>
      </w:r>
      <w:r w:rsidRPr="00F5144D">
        <w:rPr>
          <w:rFonts w:ascii="Times New Roman" w:hAnsi="Times New Roman"/>
          <w:sz w:val="24"/>
          <w:szCs w:val="24"/>
        </w:rPr>
        <w:t xml:space="preserve">, que são consideradas, por alguns, até mesmo direito do réu que não tem razão. </w:t>
      </w:r>
      <w:r w:rsidRPr="00F5144D">
        <w:rPr>
          <w:rFonts w:ascii="Times New Roman" w:hAnsi="Times New Roman"/>
          <w:b/>
          <w:sz w:val="24"/>
          <w:szCs w:val="24"/>
        </w:rPr>
        <w:t xml:space="preserve">A defesa é </w:t>
      </w:r>
      <w:proofErr w:type="gramStart"/>
      <w:r w:rsidRPr="00F5144D">
        <w:rPr>
          <w:rFonts w:ascii="Times New Roman" w:hAnsi="Times New Roman"/>
          <w:b/>
          <w:sz w:val="24"/>
          <w:szCs w:val="24"/>
        </w:rPr>
        <w:t>direito</w:t>
      </w:r>
      <w:proofErr w:type="gramEnd"/>
      <w:r w:rsidRPr="00F5144D">
        <w:rPr>
          <w:rFonts w:ascii="Times New Roman" w:hAnsi="Times New Roman"/>
          <w:b/>
          <w:sz w:val="24"/>
          <w:szCs w:val="24"/>
        </w:rPr>
        <w:t xml:space="preserve"> nos limites em que não retarda, indevidamente, a realização do direito do autor</w:t>
      </w:r>
      <w:r w:rsidRPr="00F5144D">
        <w:rPr>
          <w:rFonts w:ascii="Times New Roman" w:hAnsi="Times New Roman"/>
          <w:sz w:val="24"/>
          <w:szCs w:val="24"/>
        </w:rPr>
        <w:t>. (grifos editados)</w:t>
      </w:r>
    </w:p>
    <w:p w:rsidR="00F5144D" w:rsidRPr="00F5144D" w:rsidRDefault="00F5144D" w:rsidP="009E3F93">
      <w:pPr>
        <w:spacing w:after="0" w:line="360" w:lineRule="auto"/>
        <w:ind w:firstLine="1418"/>
        <w:mirrorIndents/>
        <w:jc w:val="both"/>
        <w:rPr>
          <w:rFonts w:ascii="Times New Roman" w:hAnsi="Times New Roman"/>
          <w:sz w:val="24"/>
          <w:szCs w:val="24"/>
        </w:rPr>
      </w:pP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Diferentemente do que ocorre com o requisito do fundado receio de dano, não existem critérios objetivos para caracterizar o abuso. É necessário, porém, que o réu esteja alterando a finalidade social do seu direito conscientemente, visando prejudicar o autor. Desta forma, sempre que o réu agir maliciosamente, extrapolando os limites do seu direito de se defender com o intuito de danificar os interesses do autor, estará configurado o abuso.</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Já o manifesto propósito protelatório diz respeito à atitude do réu que visa retardar o andamento do feito sem que desse retardamento ele possa tirar algum proveito processual lícito. Neste caso o réu, sem qualquer fundamento, pratica atos visando impedir que o processo siga o seu curso normal, e conseqüentemente, impedindo que o autor tenha satisfeita a sua pretensão.</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Atua com manifesto propósito protelatório aquele que postula sem fundamento sério, provoca incidentes infundados ou opõe resistência injustificada ao andamento do processo.</w:t>
      </w:r>
    </w:p>
    <w:p w:rsidR="00F5144D" w:rsidRPr="00F5144D" w:rsidRDefault="00F5144D" w:rsidP="009E3F93">
      <w:pPr>
        <w:spacing w:after="0" w:line="360" w:lineRule="auto"/>
        <w:ind w:firstLine="1418"/>
        <w:mirrorIndents/>
        <w:jc w:val="both"/>
        <w:rPr>
          <w:rFonts w:ascii="Times New Roman" w:hAnsi="Times New Roman"/>
          <w:sz w:val="24"/>
          <w:szCs w:val="24"/>
        </w:rPr>
      </w:pPr>
    </w:p>
    <w:p w:rsidR="00F5144D" w:rsidRPr="00F5144D" w:rsidRDefault="00F5144D" w:rsidP="009E3F93">
      <w:pPr>
        <w:spacing w:after="0" w:line="360" w:lineRule="auto"/>
        <w:jc w:val="both"/>
        <w:rPr>
          <w:rFonts w:ascii="Times New Roman" w:hAnsi="Times New Roman"/>
          <w:b/>
          <w:sz w:val="24"/>
          <w:szCs w:val="24"/>
        </w:rPr>
      </w:pPr>
      <w:proofErr w:type="gramStart"/>
      <w:r w:rsidRPr="00F5144D">
        <w:rPr>
          <w:rFonts w:ascii="Times New Roman" w:hAnsi="Times New Roman"/>
          <w:b/>
          <w:sz w:val="24"/>
          <w:szCs w:val="24"/>
        </w:rPr>
        <w:t>3</w:t>
      </w:r>
      <w:proofErr w:type="gramEnd"/>
      <w:r w:rsidRPr="00F5144D">
        <w:rPr>
          <w:rFonts w:ascii="Times New Roman" w:hAnsi="Times New Roman"/>
          <w:b/>
          <w:sz w:val="24"/>
          <w:szCs w:val="24"/>
        </w:rPr>
        <w:t xml:space="preserve"> TUTELA CAUTELAR</w:t>
      </w:r>
    </w:p>
    <w:p w:rsidR="00F5144D" w:rsidRPr="00F5144D" w:rsidRDefault="00F5144D" w:rsidP="009E3F93">
      <w:pPr>
        <w:spacing w:after="0" w:line="360" w:lineRule="auto"/>
        <w:jc w:val="both"/>
        <w:rPr>
          <w:rFonts w:ascii="Times New Roman" w:hAnsi="Times New Roman"/>
          <w:b/>
          <w:sz w:val="24"/>
          <w:szCs w:val="24"/>
        </w:rPr>
      </w:pP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Como é sabido, entre a propositura da demanda e a providência satisfativa do direito de ação existe um lapso temporal que pode ser maior ou menor, conforme a natureza do procedimento e a complexidade do caso concreto. O excessivo atraso na tramitação processual pode ocasionar a perda da utilidade do processo, que é pacificar os conflitos sociais, gerando prejuízos irreparáveis ao titular do direito. Além do retardo na obtenção da </w:t>
      </w:r>
      <w:r w:rsidRPr="00F5144D">
        <w:rPr>
          <w:rFonts w:ascii="Times New Roman" w:hAnsi="Times New Roman"/>
          <w:sz w:val="24"/>
          <w:szCs w:val="24"/>
        </w:rPr>
        <w:lastRenderedPageBreak/>
        <w:t>sua pretensão e no perecimento do fim precípuo do processo, a demora processual causa descrédito e insatisfação com o Poder Judiciário.</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São necessários, pois, remédios processuais que minimizem e afastem os perigos advindos da demora no processo, garantindo a efetividade do direito. Um desses mecanismos é a tutela cautelar.</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A tutela cautelar, desta maneira, possui a função de assegurar um resultado útil e profícuo do processo principal, da prestação jurisdicional, visando proteger uma pretensão do risco de perecimento pelo decurso do tempo até a solução do processo principal. Esta segurança contra o risco de dano imediato que afeta o interesse da parte e compromete a eficácia da atividade jurisdicional é obtida por meio de uma medida cautelar.</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Medida cautelar é o provimento judicial capaz de assegurar a efetividade de uma futura prestação jurisdicional. Não se confunde com a ação cautelar, que nada mais é do que o poder de pleitear do Estado-juiz a prestação de uma tutela cautelar.</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Enquanto as ações cautelares são dotadas de autonomia procedimental, as medidas cautelares são concedidas incidentemente no curso de outros processos. Ademais, as ações cautelares não poderão ser decretadas de ofício, pelo princípio da inércia, ao passo que as medidas cautelares podem ser deferidas </w:t>
      </w:r>
      <w:r w:rsidRPr="00F5144D">
        <w:rPr>
          <w:rFonts w:ascii="Times New Roman" w:hAnsi="Times New Roman"/>
          <w:i/>
          <w:sz w:val="24"/>
          <w:szCs w:val="24"/>
        </w:rPr>
        <w:t>ex officio</w:t>
      </w:r>
      <w:r w:rsidRPr="00F5144D">
        <w:rPr>
          <w:rFonts w:ascii="Times New Roman" w:hAnsi="Times New Roman"/>
          <w:sz w:val="24"/>
          <w:szCs w:val="24"/>
        </w:rPr>
        <w:t>, conforme disposição do artigo 797 do Código de Processo Civil.</w:t>
      </w:r>
    </w:p>
    <w:p w:rsidR="00F5144D" w:rsidRPr="00F5144D" w:rsidRDefault="00F5144D" w:rsidP="009E3F93">
      <w:pPr>
        <w:spacing w:after="0" w:line="360" w:lineRule="auto"/>
        <w:jc w:val="both"/>
        <w:rPr>
          <w:rFonts w:ascii="Times New Roman" w:hAnsi="Times New Roman"/>
          <w:b/>
          <w:sz w:val="24"/>
          <w:szCs w:val="24"/>
        </w:rPr>
      </w:pPr>
    </w:p>
    <w:p w:rsidR="00F5144D" w:rsidRPr="00F5144D" w:rsidRDefault="00F5144D" w:rsidP="009E3F93">
      <w:pPr>
        <w:spacing w:after="0" w:line="360" w:lineRule="auto"/>
        <w:jc w:val="both"/>
        <w:rPr>
          <w:rFonts w:ascii="Times New Roman" w:hAnsi="Times New Roman"/>
          <w:sz w:val="24"/>
          <w:szCs w:val="24"/>
        </w:rPr>
      </w:pPr>
      <w:r w:rsidRPr="00F5144D">
        <w:rPr>
          <w:rFonts w:ascii="Times New Roman" w:hAnsi="Times New Roman"/>
          <w:sz w:val="24"/>
          <w:szCs w:val="24"/>
        </w:rPr>
        <w:t>3.1 CARACTERÍSTICAS</w:t>
      </w:r>
    </w:p>
    <w:p w:rsidR="00F5144D" w:rsidRPr="00F5144D" w:rsidRDefault="00F5144D" w:rsidP="009E3F93">
      <w:pPr>
        <w:spacing w:after="0" w:line="360" w:lineRule="auto"/>
        <w:jc w:val="both"/>
        <w:rPr>
          <w:rFonts w:ascii="Times New Roman" w:hAnsi="Times New Roman"/>
          <w:b/>
          <w:sz w:val="24"/>
          <w:szCs w:val="24"/>
        </w:rPr>
      </w:pP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Enquanto o processo principal objetiva a definitiva composição da lide, o processo cautelar tem o espoco de afastar situações de perigo que possam vir a prejudicar o resultado dessa mesma composição da lide. Desta forma, não é possível entender o processo cautelar senão ligado a outro processo, de conhecimento ou execução. Disto se extrai a sua instrumentalidade, vez que as medidas cautelares não são satisfativas, mas assecuratórias de que o processo principal alcançará um resultado útil.</w:t>
      </w:r>
    </w:p>
    <w:p w:rsidR="00F5144D" w:rsidRPr="00F5144D" w:rsidRDefault="00F5144D" w:rsidP="009E3F93">
      <w:pPr>
        <w:spacing w:after="0" w:line="360" w:lineRule="auto"/>
        <w:ind w:firstLine="1418"/>
        <w:mirrorIndents/>
        <w:jc w:val="both"/>
        <w:rPr>
          <w:rFonts w:ascii="Times New Roman" w:hAnsi="Times New Roman"/>
          <w:color w:val="000000"/>
          <w:sz w:val="24"/>
          <w:szCs w:val="24"/>
        </w:rPr>
      </w:pPr>
      <w:r w:rsidRPr="00F5144D">
        <w:rPr>
          <w:rFonts w:ascii="Times New Roman" w:hAnsi="Times New Roman"/>
          <w:sz w:val="24"/>
          <w:szCs w:val="24"/>
        </w:rPr>
        <w:t>O próprio artigo 796 do Código de Processo Civil dispõe que “</w:t>
      </w:r>
      <w:bookmarkStart w:id="0" w:name="art796"/>
      <w:bookmarkEnd w:id="0"/>
      <w:r w:rsidRPr="00F5144D">
        <w:rPr>
          <w:rFonts w:ascii="Times New Roman" w:hAnsi="Times New Roman"/>
          <w:color w:val="000000"/>
          <w:sz w:val="24"/>
          <w:szCs w:val="24"/>
        </w:rPr>
        <w:t xml:space="preserve">o procedimento cautelar pode ser instaurado antes ou no curso do processo principal e </w:t>
      </w:r>
      <w:r w:rsidRPr="00F5144D">
        <w:rPr>
          <w:rFonts w:ascii="Times New Roman" w:hAnsi="Times New Roman"/>
          <w:b/>
          <w:color w:val="000000"/>
          <w:sz w:val="24"/>
          <w:szCs w:val="24"/>
        </w:rPr>
        <w:t>deste é sempre dependente</w:t>
      </w:r>
      <w:r w:rsidRPr="00F5144D">
        <w:rPr>
          <w:rFonts w:ascii="Times New Roman" w:hAnsi="Times New Roman"/>
          <w:color w:val="000000"/>
          <w:sz w:val="24"/>
          <w:szCs w:val="24"/>
        </w:rPr>
        <w:t>” (grifos editados).</w:t>
      </w:r>
    </w:p>
    <w:p w:rsidR="00F5144D" w:rsidRPr="00F5144D" w:rsidRDefault="00F5144D" w:rsidP="009E3F93">
      <w:pPr>
        <w:spacing w:after="0" w:line="360" w:lineRule="auto"/>
        <w:ind w:firstLine="1418"/>
        <w:mirrorIndents/>
        <w:jc w:val="both"/>
        <w:rPr>
          <w:rFonts w:ascii="Times New Roman" w:hAnsi="Times New Roman"/>
          <w:color w:val="000000"/>
          <w:sz w:val="24"/>
          <w:szCs w:val="24"/>
        </w:rPr>
      </w:pPr>
      <w:r w:rsidRPr="00F5144D">
        <w:rPr>
          <w:rFonts w:ascii="Times New Roman" w:hAnsi="Times New Roman"/>
          <w:color w:val="000000"/>
          <w:sz w:val="24"/>
          <w:szCs w:val="24"/>
        </w:rPr>
        <w:t xml:space="preserve">Há quem </w:t>
      </w:r>
      <w:proofErr w:type="gramStart"/>
      <w:r w:rsidRPr="00F5144D">
        <w:rPr>
          <w:rFonts w:ascii="Times New Roman" w:hAnsi="Times New Roman"/>
          <w:color w:val="000000"/>
          <w:sz w:val="24"/>
          <w:szCs w:val="24"/>
        </w:rPr>
        <w:t>afirme,</w:t>
      </w:r>
      <w:proofErr w:type="gramEnd"/>
      <w:r w:rsidRPr="00F5144D">
        <w:rPr>
          <w:rFonts w:ascii="Times New Roman" w:hAnsi="Times New Roman"/>
          <w:color w:val="000000"/>
          <w:sz w:val="24"/>
          <w:szCs w:val="24"/>
        </w:rPr>
        <w:t xml:space="preserve"> como é o caso de </w:t>
      </w:r>
      <w:proofErr w:type="spellStart"/>
      <w:r w:rsidRPr="00F5144D">
        <w:rPr>
          <w:rFonts w:ascii="Times New Roman" w:hAnsi="Times New Roman"/>
          <w:color w:val="000000"/>
          <w:sz w:val="24"/>
          <w:szCs w:val="24"/>
        </w:rPr>
        <w:t>Piero</w:t>
      </w:r>
      <w:proofErr w:type="spellEnd"/>
      <w:r w:rsidRPr="00F5144D">
        <w:rPr>
          <w:rFonts w:ascii="Times New Roman" w:hAnsi="Times New Roman"/>
          <w:color w:val="000000"/>
          <w:sz w:val="24"/>
          <w:szCs w:val="24"/>
        </w:rPr>
        <w:t xml:space="preserve"> </w:t>
      </w:r>
      <w:proofErr w:type="spellStart"/>
      <w:r w:rsidRPr="00F5144D">
        <w:rPr>
          <w:rFonts w:ascii="Times New Roman" w:hAnsi="Times New Roman"/>
          <w:color w:val="000000"/>
          <w:sz w:val="24"/>
          <w:szCs w:val="24"/>
        </w:rPr>
        <w:t>Calamandrei</w:t>
      </w:r>
      <w:proofErr w:type="spellEnd"/>
      <w:r w:rsidRPr="00F5144D">
        <w:rPr>
          <w:rFonts w:ascii="Times New Roman" w:hAnsi="Times New Roman"/>
          <w:color w:val="000000"/>
          <w:sz w:val="24"/>
          <w:szCs w:val="24"/>
        </w:rPr>
        <w:t xml:space="preserve"> (1936, p. 38-41), a idéia de dupla instrumentalidade do processo cautelar. Já que ele é meio para um melhor resultado do provimento definitivo, que por sua vez é um meio para aplicação do direito, o processo </w:t>
      </w:r>
      <w:r w:rsidRPr="00F5144D">
        <w:rPr>
          <w:rFonts w:ascii="Times New Roman" w:hAnsi="Times New Roman"/>
          <w:color w:val="000000"/>
          <w:sz w:val="24"/>
          <w:szCs w:val="24"/>
        </w:rPr>
        <w:lastRenderedPageBreak/>
        <w:t>cautelar seria instrumento do instrumento, ou seja, possui uma dupla instrumentalidade ou instrumentalidade de segundo grau.</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color w:val="000000"/>
          <w:sz w:val="24"/>
          <w:szCs w:val="24"/>
        </w:rPr>
        <w:t>Além da instrumentalidade, t</w:t>
      </w:r>
      <w:r w:rsidRPr="00F5144D">
        <w:rPr>
          <w:rFonts w:ascii="Times New Roman" w:hAnsi="Times New Roman"/>
          <w:sz w:val="24"/>
          <w:szCs w:val="24"/>
        </w:rPr>
        <w:t xml:space="preserve">oda medida cautelar possui como característica o caráter não definitivo, vez que a situação preservada ou construída mediante o provimento cautelar terá um tempo de duração determinado. Assim, a tutela cautelar tem sua eficácia limitada do momento em que é decretada até a sentença definitiva de mérito. </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Há doutrinadores, como é o caso de Humberto Theodoro Júnior (2010, p. 493), que entendem que a tutela cautelar é provisória, pois ela será absorvida pela superveniência do provimento principal, ou seja, o provimento cautelar será substituído com a prolação da sentença de mérito, no processo de conhecimento, ou a satisfação definitiva do crédito, no processo de execução.</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No entanto, Alexandre Freitas Câmara (2008, p. 24) critica a doutrina que classifica o processo cautelar como provisório. Para o autor, o processo cautelar seria na verdade temporário, e não provisório.</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Os conceitos de temporário e provisório não se confundem. Provisório é aquilo que se destina a existir até que outra coisa, dita definitiva, venha a substituí-lo. Já o temporário possui sua existência limitada no tempo, mas não é substituído. Aquilo que é temporário somente irá desaparecer quando o seu objetivo for alcançado, não quando for substituído pelo definitivo.</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Este parece ser o entendimento mais adequado, uma vez que o Código de Processo Civil admite, em seu artigo 805, que a medida cautelar “poderá ser substituída </w:t>
      </w:r>
      <w:r w:rsidRPr="00F5144D">
        <w:rPr>
          <w:rFonts w:ascii="Times New Roman" w:hAnsi="Times New Roman"/>
          <w:color w:val="000000"/>
          <w:sz w:val="24"/>
          <w:szCs w:val="24"/>
        </w:rPr>
        <w:t xml:space="preserve">de ofício ou a requerimento de qualquer das partes, </w:t>
      </w:r>
      <w:r w:rsidRPr="00F5144D">
        <w:rPr>
          <w:rFonts w:ascii="Times New Roman" w:hAnsi="Times New Roman"/>
          <w:b/>
          <w:color w:val="000000"/>
          <w:sz w:val="24"/>
          <w:szCs w:val="24"/>
        </w:rPr>
        <w:t>pela prestação de caução ou outra garantia menos gravosa</w:t>
      </w:r>
      <w:r w:rsidRPr="00F5144D">
        <w:rPr>
          <w:rFonts w:ascii="Times New Roman" w:hAnsi="Times New Roman"/>
          <w:color w:val="000000"/>
          <w:sz w:val="24"/>
          <w:szCs w:val="24"/>
        </w:rPr>
        <w:t xml:space="preserve"> para o requerido</w:t>
      </w:r>
      <w:r w:rsidRPr="00F5144D">
        <w:rPr>
          <w:rFonts w:ascii="Times New Roman" w:hAnsi="Times New Roman"/>
          <w:sz w:val="24"/>
          <w:szCs w:val="24"/>
        </w:rPr>
        <w:t>” (grifos editados). Isto implica em dizer que a medida cautelar poderá ser substituída por caução ou outra por outra medida menos gravosa ao demandado, mas não que ela será substituída com o advento do provimento final.</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Quando o processo principal chega ao fim e há a prolação da sentença de mérito, a tutela cautelar alcançou a sua meta que era salvaguardar que o provimento final fosse útil e eficaz, assegurando que o direito da parte não restasse perecido com o decurso do tempo.</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Ao final do processo principal, portanto, a medida cautelar perde sua eficácia e será extinta naturalmente. Não haverá nenhuma outra que a substitua, pois o próprio objetivo da cautelar já foi cumprido, qual </w:t>
      </w:r>
      <w:proofErr w:type="gramStart"/>
      <w:r w:rsidRPr="00F5144D">
        <w:rPr>
          <w:rFonts w:ascii="Times New Roman" w:hAnsi="Times New Roman"/>
          <w:sz w:val="24"/>
          <w:szCs w:val="24"/>
        </w:rPr>
        <w:t>seja,</w:t>
      </w:r>
      <w:proofErr w:type="gramEnd"/>
      <w:r w:rsidRPr="00F5144D">
        <w:rPr>
          <w:rFonts w:ascii="Times New Roman" w:hAnsi="Times New Roman"/>
          <w:sz w:val="24"/>
          <w:szCs w:val="24"/>
        </w:rPr>
        <w:t xml:space="preserve"> que fosse realizado o direito do requerido.</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Desta forma, não se pode falar que com a solução definitiva de mérito a medida será substituída, porque o provimento cautelar não possui a mesma função do </w:t>
      </w:r>
      <w:r w:rsidRPr="00F5144D">
        <w:rPr>
          <w:rFonts w:ascii="Times New Roman" w:hAnsi="Times New Roman"/>
          <w:sz w:val="24"/>
          <w:szCs w:val="24"/>
        </w:rPr>
        <w:lastRenderedPageBreak/>
        <w:t>provimento final: enquanto este permite a tutela jurisdicional do direito, a cautelar assegura a efetividade do processo, apesar de sua demora.</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Outra característica das cautelares é a revogabilidade, que é conseqüência natural da profundidade da cognição exigida para a formação do juízo acerca da procedência ou improcedência do provimento cautelar. Isto porque, para a concessão da tutela cautelar, o juiz baseia-se em cognição sumária, ou seja, tem como base um juízo de plausibilidade. Sendo concedida com base em cognição sumária, a medida cautelar é, portanto, revogável.</w:t>
      </w:r>
      <w:r w:rsidRPr="00F5144D">
        <w:rPr>
          <w:rStyle w:val="Refdenotaderodap"/>
          <w:rFonts w:ascii="Times New Roman" w:hAnsi="Times New Roman"/>
          <w:sz w:val="24"/>
          <w:szCs w:val="24"/>
        </w:rPr>
        <w:footnoteReference w:id="3"/>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Os mesmos fundamentos da revogabilidade implicam também na característica da </w:t>
      </w:r>
      <w:proofErr w:type="spellStart"/>
      <w:r w:rsidRPr="00F5144D">
        <w:rPr>
          <w:rFonts w:ascii="Times New Roman" w:hAnsi="Times New Roman"/>
          <w:sz w:val="24"/>
          <w:szCs w:val="24"/>
        </w:rPr>
        <w:t>modificabilidade</w:t>
      </w:r>
      <w:proofErr w:type="spellEnd"/>
      <w:r w:rsidRPr="00F5144D">
        <w:rPr>
          <w:rFonts w:ascii="Times New Roman" w:hAnsi="Times New Roman"/>
          <w:sz w:val="24"/>
          <w:szCs w:val="24"/>
        </w:rPr>
        <w:t xml:space="preserve"> das medidas cautelares. </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As medidas cautelares podem ser substituídas, modificadas ou revogadas a qualquer tempo, conforme redação dos artigos 805 e 807 do Código de Processo Civil. Basta que a situação que tenha autorizado a sua decretação desapareça para que a tutela cautelar perca a sua razão de ser e seja revogada.</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Os motivos que permitem a modificação ou a revogação da tutela cautelar não são apenas os que dizem respeito a fatos novos, inexistentes na época em que o provimento cautelar foi requerido. O próprio exercício do contraditório pode trazer argumentos capazes de alterar a convicção do juiz, justificando a modificação ou a revogação da tutela cautelar ainda que a situação fática permaneça inalterada. A tutela poderá ser revogada ou modificada, </w:t>
      </w:r>
      <w:r w:rsidRPr="00F5144D">
        <w:rPr>
          <w:rFonts w:ascii="Times New Roman" w:hAnsi="Times New Roman"/>
          <w:sz w:val="24"/>
          <w:szCs w:val="24"/>
        </w:rPr>
        <w:lastRenderedPageBreak/>
        <w:t>inclusive, em virtude de fatos existentes à época da sua concessão que não foram apresentados pelo requerente.</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Apesar do seu caráter instrumental, servindo como meio para realização prática de outro processo, o processo cautelar é autônomo com relação ao processo principal. Isto porque o processo cautelar possui uma individualidade própria, que é marcada pela existência de uma demanda própria</w:t>
      </w:r>
      <w:r w:rsidRPr="00F5144D">
        <w:rPr>
          <w:rStyle w:val="Refdenotaderodap"/>
          <w:rFonts w:ascii="Times New Roman" w:hAnsi="Times New Roman"/>
          <w:sz w:val="24"/>
          <w:szCs w:val="24"/>
        </w:rPr>
        <w:footnoteReference w:id="4"/>
      </w:r>
      <w:r w:rsidRPr="00F5144D">
        <w:rPr>
          <w:rFonts w:ascii="Times New Roman" w:hAnsi="Times New Roman"/>
          <w:sz w:val="24"/>
          <w:szCs w:val="24"/>
        </w:rPr>
        <w:t xml:space="preserve">. </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Como decorrência de uma demanda própria há, portanto, autonomia de procedimento em que pese o processo cautelar seja dependente do processo principal.</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O pressuposto da autonomia do provimento cautelar encontra-se na diversidade de sua função com relação às demais atividades jurisdicionais.</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Essa autonomia fica evidenciada ante a possibilidade de resultados distintos no processo cautelar e no definitivo. Ou seja, nada impede que seja prolatada uma sentença favorável na ação cautelar e desfavorável na ação principal, ou vice versa. </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Neste mesmo sentido, o artigo 810 do Código Processual Civil é claro ao dizer que o indeferimento da medida cautelar não interferirá na propositura da ação principal e nem no seu julgamento.</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A instrução do processo cautelar não se confunde com a da ação principal, por versar sobre fatos diferentes e tender justificar decisão diferente daquela </w:t>
      </w:r>
      <w:proofErr w:type="gramStart"/>
      <w:r w:rsidRPr="00F5144D">
        <w:rPr>
          <w:rFonts w:ascii="Times New Roman" w:hAnsi="Times New Roman"/>
          <w:sz w:val="24"/>
          <w:szCs w:val="24"/>
        </w:rPr>
        <w:t>a ser</w:t>
      </w:r>
      <w:proofErr w:type="gramEnd"/>
      <w:r w:rsidRPr="00F5144D">
        <w:rPr>
          <w:rFonts w:ascii="Times New Roman" w:hAnsi="Times New Roman"/>
          <w:sz w:val="24"/>
          <w:szCs w:val="24"/>
        </w:rPr>
        <w:t xml:space="preserve"> obtida na ação de mérito. Daí a necessidade de correrem as duas causas em autos próprios, apesar de apensados, mesmo porque o processo cautelar é muito mais célere que o principal (THEODORO JÚNIOR, 2010, p. 520).</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A tutela cautelar não deve ser requerida em petição simples avulsa no bojo do processo principal, nem como tópico na petição inicial da ação de mérito. Mesmo quando incidental, a tutela cautelar não pode ser pedida cumulativamente com a pretensão de direito material, na petição inicial da ação de mérito.</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Seja preparatória ou incidental, típica ou atípica, a tutela cautelar sempre terá autuação própria, devendo os respectivos autos </w:t>
      </w:r>
      <w:proofErr w:type="gramStart"/>
      <w:r w:rsidRPr="00F5144D">
        <w:rPr>
          <w:rFonts w:ascii="Times New Roman" w:hAnsi="Times New Roman"/>
          <w:sz w:val="24"/>
          <w:szCs w:val="24"/>
        </w:rPr>
        <w:t>serem</w:t>
      </w:r>
      <w:proofErr w:type="gramEnd"/>
      <w:r w:rsidRPr="00F5144D">
        <w:rPr>
          <w:rFonts w:ascii="Times New Roman" w:hAnsi="Times New Roman"/>
          <w:sz w:val="24"/>
          <w:szCs w:val="24"/>
        </w:rPr>
        <w:t xml:space="preserve"> apensados aos autos da ação principal (artigo 809 do Código Processual Civil). </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lastRenderedPageBreak/>
        <w:t xml:space="preserve">De acordo com a redação do artigo 805, o Código Processual Civil adotou o princípio da fungibilidade das medidas cautelares. Por este princípio, fica assegurada a possibilidade de substituição da medida cautelar por caução ou por outra medida que melhor irá desempenhar a função de assegurar a eficiência e utilidade do processo principal, bem como também fica assegurada a possibilidade de o juiz conceder providência cautelar que reputar adequada no lugar da solicitada pelo requerente. </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O magistrado pode atuar de ofício, quando constatar aquela medida requerida pelo autor não é adequada ao caso concreto ou quando verificar que a situação fática foi alterada e, assim, que a medida cautelar antes decretada tenha se tornado demasiadamente excessiva para prestar a segurança da efetividade do processo principal. A parte também pode requerer a substituição da medida cautelar por outra medida ou pela prestação de caução.</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Sendo espécie do gênero tutela de urgência, a urgência é pressuposto de existência da tutela cautelar. Um dano iminente, portanto, exige uma providência urgente, ou seja, uma providência cautelar.</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A urgência decorre da própria natureza da tutela cautelar e se manifesta em várias circunstâncias: na possibilidade de sua concessão antes mesmo de instaurado o processo principal, como é o caso das cautelares antecedentes (artigo 796 do Código de Processo Civil); pode ser concedida por juiz incompetente; também pode ser deferida sem a oitiva do requerido (medidas cautelares </w:t>
      </w:r>
      <w:r w:rsidRPr="00F5144D">
        <w:rPr>
          <w:rFonts w:ascii="Times New Roman" w:hAnsi="Times New Roman"/>
          <w:i/>
          <w:sz w:val="24"/>
          <w:szCs w:val="24"/>
        </w:rPr>
        <w:t>inaudita altera parte</w:t>
      </w:r>
      <w:r w:rsidRPr="00F5144D">
        <w:rPr>
          <w:rFonts w:ascii="Times New Roman" w:hAnsi="Times New Roman"/>
          <w:sz w:val="24"/>
          <w:szCs w:val="24"/>
        </w:rPr>
        <w:t>, nos termos do artigo 804 do Código Processual Civil); e, por fim, tramita em processo autônomo, em autos separados dos autos do processo principal.</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Por ser urgente, a tutela cautelar é incompatível com a cognição exauriente, que implica na possibilidade de serem esgotados todos os meios de provas pelas partes, ou seja, com o aprofundamento da convicção do juiz. </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Como a cognição exauriente demanda uma porção de tempo, este lapso temporal impede que a concessão da tutela seja feita de modo urgente. Não se pode exigir, desta maneira, a prova inequívoca da existência do direito, nem a prova inequívoca que há perigo de dano de difícil ou incerta reparação. Basta </w:t>
      </w:r>
      <w:proofErr w:type="gramStart"/>
      <w:r w:rsidRPr="00F5144D">
        <w:rPr>
          <w:rFonts w:ascii="Times New Roman" w:hAnsi="Times New Roman"/>
          <w:sz w:val="24"/>
          <w:szCs w:val="24"/>
        </w:rPr>
        <w:t>a</w:t>
      </w:r>
      <w:proofErr w:type="gramEnd"/>
      <w:r w:rsidRPr="00F5144D">
        <w:rPr>
          <w:rFonts w:ascii="Times New Roman" w:hAnsi="Times New Roman"/>
          <w:sz w:val="24"/>
          <w:szCs w:val="24"/>
        </w:rPr>
        <w:t xml:space="preserve"> aparência, tanto do direito quando do perigo, para a tutela cautelar ser concedida.</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O juiz, para a concessão da cautelar, portanto, deve basear-se em uma cognição sumária, na plausibilidade da existência do direito. Todavia, o fato do magistrado exercer uma cognição sumaria não implica em dizer que haverá cerceamento de defesa. Ao requerido será dada a oportunidade de se defender, mas desde que os fundamentos alegados sejam referentes às condições da ação e pressupostos processuais, ou a existência do </w:t>
      </w:r>
      <w:r w:rsidRPr="00F5144D">
        <w:rPr>
          <w:rFonts w:ascii="Times New Roman" w:hAnsi="Times New Roman"/>
          <w:i/>
          <w:sz w:val="24"/>
          <w:szCs w:val="24"/>
        </w:rPr>
        <w:t>fumus boni iuris</w:t>
      </w:r>
      <w:r w:rsidRPr="00F5144D">
        <w:rPr>
          <w:rFonts w:ascii="Times New Roman" w:hAnsi="Times New Roman"/>
          <w:sz w:val="24"/>
          <w:szCs w:val="24"/>
        </w:rPr>
        <w:t xml:space="preserve"> e o </w:t>
      </w:r>
      <w:r w:rsidRPr="00F5144D">
        <w:rPr>
          <w:rFonts w:ascii="Times New Roman" w:hAnsi="Times New Roman"/>
          <w:i/>
          <w:sz w:val="24"/>
          <w:szCs w:val="24"/>
        </w:rPr>
        <w:lastRenderedPageBreak/>
        <w:t>periculum in mora</w:t>
      </w:r>
      <w:r w:rsidRPr="00F5144D">
        <w:rPr>
          <w:rFonts w:ascii="Times New Roman" w:hAnsi="Times New Roman"/>
          <w:sz w:val="24"/>
          <w:szCs w:val="24"/>
        </w:rPr>
        <w:t>, pois somente estes são interessantes quando da análise do pedido de tutela cautelar.</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Entretanto, muitas vezes a audiência da parte contrária pode frustrar a própria finalidade da tutela preventiva, colocando em risco o direito do requerido. Assim, para evitar que o requerido atue de má-fé, acelerando a realização do ato temido em detrimento dos interesses em risco, ou nos casos em que não é possível aguardar o tempo necessário para a ouvida do réu, foi conferido ao juiz o poder de conceder a medida cautelar previamente, antes da citação do requerido. É o que </w:t>
      </w:r>
      <w:proofErr w:type="gramStart"/>
      <w:r w:rsidRPr="00F5144D">
        <w:rPr>
          <w:rFonts w:ascii="Times New Roman" w:hAnsi="Times New Roman"/>
          <w:sz w:val="24"/>
          <w:szCs w:val="24"/>
        </w:rPr>
        <w:t>denomina-se</w:t>
      </w:r>
      <w:proofErr w:type="gramEnd"/>
      <w:r w:rsidRPr="00F5144D">
        <w:rPr>
          <w:rFonts w:ascii="Times New Roman" w:hAnsi="Times New Roman"/>
          <w:sz w:val="24"/>
          <w:szCs w:val="24"/>
        </w:rPr>
        <w:t xml:space="preserve"> de medida cautelar </w:t>
      </w:r>
      <w:r w:rsidRPr="00F5144D">
        <w:rPr>
          <w:rFonts w:ascii="Times New Roman" w:hAnsi="Times New Roman"/>
          <w:i/>
          <w:sz w:val="24"/>
          <w:szCs w:val="24"/>
        </w:rPr>
        <w:t>inaudita altera parte</w:t>
      </w:r>
      <w:r w:rsidRPr="00F5144D">
        <w:rPr>
          <w:rFonts w:ascii="Times New Roman" w:hAnsi="Times New Roman"/>
          <w:sz w:val="24"/>
          <w:szCs w:val="24"/>
        </w:rPr>
        <w:t>.</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Cumpre ressaltar que a medida </w:t>
      </w:r>
      <w:r w:rsidRPr="00F5144D">
        <w:rPr>
          <w:rFonts w:ascii="Times New Roman" w:hAnsi="Times New Roman"/>
          <w:i/>
          <w:sz w:val="24"/>
          <w:szCs w:val="24"/>
        </w:rPr>
        <w:t>inaudita altera parte</w:t>
      </w:r>
      <w:r w:rsidRPr="00F5144D">
        <w:rPr>
          <w:rFonts w:ascii="Times New Roman" w:hAnsi="Times New Roman"/>
          <w:sz w:val="24"/>
          <w:szCs w:val="24"/>
        </w:rPr>
        <w:t>, além de excepcional,</w:t>
      </w:r>
      <w:r w:rsidRPr="00F5144D">
        <w:rPr>
          <w:rFonts w:ascii="Times New Roman" w:hAnsi="Times New Roman"/>
          <w:i/>
          <w:sz w:val="24"/>
          <w:szCs w:val="24"/>
        </w:rPr>
        <w:t xml:space="preserve"> </w:t>
      </w:r>
      <w:r w:rsidRPr="00F5144D">
        <w:rPr>
          <w:rFonts w:ascii="Times New Roman" w:hAnsi="Times New Roman"/>
          <w:sz w:val="24"/>
          <w:szCs w:val="24"/>
        </w:rPr>
        <w:t>não dispensa o exercício do contraditório posteriormente. A lei permite a concessão da medida antes da ouvida do réu com o intuito de preservar um direito que, se não exercido naquele momento, restará perecido. Haverá a postergação de um direito, para que outro urgente seja salvaguardado, mas não a supressão, ou seja, haverá a limitação do direito de defesa para permitir a efetividade do direito de ação.</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É o que diz Jaqueline </w:t>
      </w:r>
      <w:proofErr w:type="spellStart"/>
      <w:r w:rsidRPr="00F5144D">
        <w:rPr>
          <w:rFonts w:ascii="Times New Roman" w:hAnsi="Times New Roman"/>
          <w:sz w:val="24"/>
          <w:szCs w:val="24"/>
        </w:rPr>
        <w:t>Mielke</w:t>
      </w:r>
      <w:proofErr w:type="spellEnd"/>
      <w:r w:rsidRPr="00F5144D">
        <w:rPr>
          <w:rFonts w:ascii="Times New Roman" w:hAnsi="Times New Roman"/>
          <w:sz w:val="24"/>
          <w:szCs w:val="24"/>
        </w:rPr>
        <w:t xml:space="preserve"> Silva (2009, p. 109-110) ao disciplinar que “nesta hipótese </w:t>
      </w:r>
      <w:r w:rsidRPr="00F5144D">
        <w:rPr>
          <w:rFonts w:ascii="Times New Roman" w:hAnsi="Times New Roman"/>
          <w:b/>
          <w:sz w:val="24"/>
          <w:szCs w:val="24"/>
        </w:rPr>
        <w:t>não há que se falar em violação ao princípio do contraditório, tendo em vista que estamos diante do chamado contraditório diferido ou postergado</w:t>
      </w:r>
      <w:r w:rsidRPr="00F5144D">
        <w:rPr>
          <w:rFonts w:ascii="Times New Roman" w:hAnsi="Times New Roman"/>
          <w:sz w:val="24"/>
          <w:szCs w:val="24"/>
        </w:rPr>
        <w:t>. O réu não é ouvido antes, mas após a concessão da liminar.” (grifos editados)</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Com o intuito de ressarcir qualquer prejuízo que o requerido eventualmente venha a sofrer com a decretação da liminar, o artigo 804 do Código de Processo Civil faculta ao juiz impor ao requerente o pagamento de uma caução real ou fidejussória. </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A exigência de caução não está subordinada à concessão de cautelar </w:t>
      </w:r>
      <w:r w:rsidRPr="00F5144D">
        <w:rPr>
          <w:rFonts w:ascii="Times New Roman" w:hAnsi="Times New Roman"/>
          <w:i/>
          <w:sz w:val="24"/>
          <w:szCs w:val="24"/>
        </w:rPr>
        <w:t>inaudita altera parte</w:t>
      </w:r>
      <w:r w:rsidRPr="00F5144D">
        <w:rPr>
          <w:rFonts w:ascii="Times New Roman" w:hAnsi="Times New Roman"/>
          <w:sz w:val="24"/>
          <w:szCs w:val="24"/>
        </w:rPr>
        <w:t>. O que legitima o juiz a condenar o requerido ao pagamento de caução real ou fidejussória é a circunstância do magistrado ter um superficial esclarecimento dos fatos à época da concessão da cautelar.</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De acordo com o artigo 800 do Código Processual Civil, a competência para apreciar o processo cautelar será o do juiz da causa principal, se a cautelar for incidental. Trata-se de competência funcional, e, portanto, absoluta e </w:t>
      </w:r>
      <w:proofErr w:type="spellStart"/>
      <w:r w:rsidRPr="00F5144D">
        <w:rPr>
          <w:rFonts w:ascii="Times New Roman" w:hAnsi="Times New Roman"/>
          <w:sz w:val="24"/>
          <w:szCs w:val="24"/>
        </w:rPr>
        <w:t>inderrogável</w:t>
      </w:r>
      <w:proofErr w:type="spellEnd"/>
      <w:r w:rsidRPr="00F5144D">
        <w:rPr>
          <w:rFonts w:ascii="Times New Roman" w:hAnsi="Times New Roman"/>
          <w:sz w:val="24"/>
          <w:szCs w:val="24"/>
        </w:rPr>
        <w:t>.</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Se a medida cautelar é antecedente ou preparatória, o processo cautelar deverá ser proposto no juízo que, segundo as regras comuns do processo de cognição ou execução, for competente para a futura ação de mérito. Deverá, pois, a demanda cautelar ser ajuizada perante o juízo que se revele, em tese, competente para o processo principal.</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A doutrina e jurisprudência, no entanto, admitem a possibilidade da tutela cautelar ser proposta em juízo declaradamente incompetente em casos emergenciais. Nesta </w:t>
      </w:r>
      <w:r w:rsidRPr="00F5144D">
        <w:rPr>
          <w:rFonts w:ascii="Times New Roman" w:hAnsi="Times New Roman"/>
          <w:sz w:val="24"/>
          <w:szCs w:val="24"/>
        </w:rPr>
        <w:lastRenderedPageBreak/>
        <w:t xml:space="preserve">hipótese a urgência também incide sobre a compreensão da competência e permite que a parte proponha a medida cautelar a juiz relativamente incompetente. Após a efetivação da medida, deverão os autos do processo cautelar </w:t>
      </w:r>
      <w:proofErr w:type="gramStart"/>
      <w:r w:rsidRPr="00F5144D">
        <w:rPr>
          <w:rFonts w:ascii="Times New Roman" w:hAnsi="Times New Roman"/>
          <w:sz w:val="24"/>
          <w:szCs w:val="24"/>
        </w:rPr>
        <w:t>serem</w:t>
      </w:r>
      <w:proofErr w:type="gramEnd"/>
      <w:r w:rsidRPr="00F5144D">
        <w:rPr>
          <w:rFonts w:ascii="Times New Roman" w:hAnsi="Times New Roman"/>
          <w:sz w:val="24"/>
          <w:szCs w:val="24"/>
        </w:rPr>
        <w:t xml:space="preserve"> encaminhados ao juízo competente. Não sendo oferecida pelo requerido exceção de incompetência, prorrogar-se-á a competência do juízo onde a demanda cautelar foi requerida, tornando-se ele competente, também, para o processo principal.</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O parágrafo único do artigo 800 trata da competência em 2º grau. Determina o dispositivo que a competência para o processo cautelar será do Tribunal, quando o processo principal estiver pendente de recurso.</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Seja medida preparatória ou incidental, o processo cautelar será iniciado com petição inicial, que deverá conter os requisitos do artigo. 801 do Código de Processo Civil. </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Podem apresentar petição inicial, dando início ao processo cautelar, não só o sujeito ativo do processo de mérito, como também o sujeito passivo, bem como a tutela cautelar poderá incidir sobre qualquer dos elementos do processo principal.</w:t>
      </w:r>
    </w:p>
    <w:p w:rsidR="00F5144D" w:rsidRPr="00F5144D" w:rsidRDefault="00F5144D" w:rsidP="009E3F93">
      <w:pPr>
        <w:spacing w:after="0" w:line="360" w:lineRule="auto"/>
        <w:jc w:val="both"/>
        <w:rPr>
          <w:rFonts w:ascii="Times New Roman" w:hAnsi="Times New Roman"/>
          <w:b/>
          <w:sz w:val="24"/>
          <w:szCs w:val="24"/>
        </w:rPr>
      </w:pPr>
    </w:p>
    <w:p w:rsidR="00F5144D" w:rsidRPr="00F5144D" w:rsidRDefault="00F5144D" w:rsidP="009E3F93">
      <w:pPr>
        <w:spacing w:after="0" w:line="360" w:lineRule="auto"/>
        <w:jc w:val="both"/>
        <w:rPr>
          <w:rFonts w:ascii="Times New Roman" w:hAnsi="Times New Roman"/>
          <w:sz w:val="24"/>
          <w:szCs w:val="24"/>
        </w:rPr>
      </w:pPr>
      <w:r w:rsidRPr="00F5144D">
        <w:rPr>
          <w:rFonts w:ascii="Times New Roman" w:hAnsi="Times New Roman"/>
          <w:sz w:val="24"/>
          <w:szCs w:val="24"/>
        </w:rPr>
        <w:t xml:space="preserve">3.2 REQUISITOS </w:t>
      </w:r>
    </w:p>
    <w:p w:rsidR="00F5144D" w:rsidRPr="00F5144D" w:rsidRDefault="00F5144D" w:rsidP="009E3F93">
      <w:pPr>
        <w:spacing w:after="0" w:line="360" w:lineRule="auto"/>
        <w:jc w:val="both"/>
        <w:rPr>
          <w:rFonts w:ascii="Times New Roman" w:hAnsi="Times New Roman"/>
          <w:b/>
          <w:sz w:val="24"/>
          <w:szCs w:val="24"/>
        </w:rPr>
      </w:pP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São dois os requisitos necessários para que seja concedida a tutela cautelar:</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I – a plausibilidade do direito, ou seja, o </w:t>
      </w:r>
      <w:r w:rsidRPr="00F5144D">
        <w:rPr>
          <w:rFonts w:ascii="Times New Roman" w:hAnsi="Times New Roman"/>
          <w:i/>
          <w:sz w:val="24"/>
          <w:szCs w:val="24"/>
        </w:rPr>
        <w:t>fumus boni iuris</w:t>
      </w:r>
      <w:r w:rsidRPr="00F5144D">
        <w:rPr>
          <w:rFonts w:ascii="Times New Roman" w:hAnsi="Times New Roman"/>
          <w:sz w:val="24"/>
          <w:szCs w:val="24"/>
        </w:rPr>
        <w:t>; e</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II – dano de difícil ou incerta reparação, denominado de </w:t>
      </w:r>
      <w:r w:rsidRPr="00F5144D">
        <w:rPr>
          <w:rFonts w:ascii="Times New Roman" w:hAnsi="Times New Roman"/>
          <w:i/>
          <w:sz w:val="24"/>
          <w:szCs w:val="24"/>
        </w:rPr>
        <w:t>periculum in mora</w:t>
      </w:r>
      <w:r w:rsidRPr="00F5144D">
        <w:rPr>
          <w:rFonts w:ascii="Times New Roman" w:hAnsi="Times New Roman"/>
          <w:sz w:val="24"/>
          <w:szCs w:val="24"/>
        </w:rPr>
        <w:t>.</w:t>
      </w:r>
    </w:p>
    <w:p w:rsidR="00F5144D" w:rsidRPr="00F5144D" w:rsidRDefault="00F5144D" w:rsidP="009E3F93">
      <w:pPr>
        <w:spacing w:after="0" w:line="360" w:lineRule="auto"/>
        <w:jc w:val="both"/>
        <w:rPr>
          <w:rFonts w:ascii="Times New Roman" w:hAnsi="Times New Roman"/>
          <w:b/>
          <w:sz w:val="24"/>
          <w:szCs w:val="24"/>
        </w:rPr>
      </w:pPr>
    </w:p>
    <w:p w:rsidR="00F5144D" w:rsidRPr="00F5144D" w:rsidRDefault="00F5144D" w:rsidP="009E3F93">
      <w:pPr>
        <w:spacing w:after="0" w:line="360" w:lineRule="auto"/>
        <w:jc w:val="both"/>
        <w:rPr>
          <w:rFonts w:ascii="Times New Roman" w:hAnsi="Times New Roman"/>
          <w:b/>
          <w:i/>
          <w:sz w:val="24"/>
          <w:szCs w:val="24"/>
        </w:rPr>
      </w:pPr>
      <w:r w:rsidRPr="00F5144D">
        <w:rPr>
          <w:rFonts w:ascii="Times New Roman" w:hAnsi="Times New Roman"/>
          <w:b/>
          <w:sz w:val="24"/>
          <w:szCs w:val="24"/>
        </w:rPr>
        <w:t xml:space="preserve">3.2.1 </w:t>
      </w:r>
      <w:r w:rsidRPr="00F5144D">
        <w:rPr>
          <w:rFonts w:ascii="Times New Roman" w:hAnsi="Times New Roman"/>
          <w:b/>
          <w:i/>
          <w:sz w:val="24"/>
          <w:szCs w:val="24"/>
        </w:rPr>
        <w:t>Fumus boni iuris</w:t>
      </w:r>
    </w:p>
    <w:p w:rsidR="00F5144D" w:rsidRPr="00F5144D" w:rsidRDefault="00F5144D" w:rsidP="009E3F93">
      <w:pPr>
        <w:spacing w:after="0" w:line="360" w:lineRule="auto"/>
        <w:jc w:val="both"/>
        <w:rPr>
          <w:rFonts w:ascii="Times New Roman" w:hAnsi="Times New Roman"/>
          <w:b/>
          <w:sz w:val="24"/>
          <w:szCs w:val="24"/>
        </w:rPr>
      </w:pP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Para que seja instaurado um processo cautelar não precisa demonstrar cabalmente a existência do direito material em risco. A simples plausibilidade desse direito existir já autoriza a concessão da medida cautelar.</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Isto porque o processo cautelar, sendo um dos meios de combate aos males do tempo sobre o processo, precisa ser célere, sob pena de também ser privado de sua efetividade. Por tal razão, a tutela cautelar não pode estar condicionada à demonstração da existência do direito substancial, mas tão somente à aparência de que esse direito existe.</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Desta forma, o </w:t>
      </w:r>
      <w:r w:rsidRPr="00F5144D">
        <w:rPr>
          <w:rFonts w:ascii="Times New Roman" w:hAnsi="Times New Roman"/>
          <w:i/>
          <w:sz w:val="24"/>
          <w:szCs w:val="24"/>
        </w:rPr>
        <w:t>fumus boni iuris</w:t>
      </w:r>
      <w:r w:rsidRPr="00F5144D">
        <w:rPr>
          <w:rFonts w:ascii="Times New Roman" w:hAnsi="Times New Roman"/>
          <w:sz w:val="24"/>
          <w:szCs w:val="24"/>
        </w:rPr>
        <w:t>, ou fumaça do bom direito, consiste nessa plausibilidade do direito invocado, que a autoriza o juiz a conceder a tutela cautelar.</w:t>
      </w:r>
    </w:p>
    <w:p w:rsidR="00F5144D" w:rsidRPr="00F5144D" w:rsidRDefault="00F5144D" w:rsidP="009E3F93">
      <w:pPr>
        <w:spacing w:after="0" w:line="360" w:lineRule="auto"/>
        <w:jc w:val="both"/>
        <w:rPr>
          <w:rFonts w:ascii="Times New Roman" w:hAnsi="Times New Roman"/>
          <w:b/>
          <w:sz w:val="24"/>
          <w:szCs w:val="24"/>
        </w:rPr>
      </w:pPr>
    </w:p>
    <w:p w:rsidR="00F5144D" w:rsidRPr="00F5144D" w:rsidRDefault="00F5144D" w:rsidP="009E3F93">
      <w:pPr>
        <w:spacing w:after="0" w:line="360" w:lineRule="auto"/>
        <w:jc w:val="both"/>
        <w:rPr>
          <w:rFonts w:ascii="Times New Roman" w:hAnsi="Times New Roman"/>
          <w:b/>
          <w:i/>
          <w:sz w:val="24"/>
          <w:szCs w:val="24"/>
        </w:rPr>
      </w:pPr>
      <w:r w:rsidRPr="00F5144D">
        <w:rPr>
          <w:rFonts w:ascii="Times New Roman" w:hAnsi="Times New Roman"/>
          <w:b/>
          <w:sz w:val="24"/>
          <w:szCs w:val="24"/>
        </w:rPr>
        <w:t xml:space="preserve">3.2.2 </w:t>
      </w:r>
      <w:r w:rsidRPr="00F5144D">
        <w:rPr>
          <w:rFonts w:ascii="Times New Roman" w:hAnsi="Times New Roman"/>
          <w:b/>
          <w:i/>
          <w:sz w:val="24"/>
          <w:szCs w:val="24"/>
        </w:rPr>
        <w:t>Periculum in mora</w:t>
      </w:r>
    </w:p>
    <w:p w:rsidR="00F5144D" w:rsidRPr="00F5144D" w:rsidRDefault="00F5144D" w:rsidP="009E3F93">
      <w:pPr>
        <w:spacing w:after="0" w:line="360" w:lineRule="auto"/>
        <w:jc w:val="both"/>
        <w:rPr>
          <w:rFonts w:ascii="Times New Roman" w:hAnsi="Times New Roman"/>
          <w:b/>
          <w:sz w:val="24"/>
          <w:szCs w:val="24"/>
        </w:rPr>
      </w:pP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A tutela cautelar é modalidade de tutela de urgência, destinada a proteger a eficácia de um futuro provimento jurisdicional, que está diante de da iminência de não alcançar os resultados práticos dele esperados em virtude do lapso temporal. A esta situação de perigo iminente denominamos </w:t>
      </w:r>
      <w:r w:rsidRPr="00F5144D">
        <w:rPr>
          <w:rFonts w:ascii="Times New Roman" w:hAnsi="Times New Roman"/>
          <w:i/>
          <w:sz w:val="24"/>
          <w:szCs w:val="24"/>
        </w:rPr>
        <w:t>periculum in mora</w:t>
      </w:r>
      <w:r w:rsidRPr="00F5144D">
        <w:rPr>
          <w:rFonts w:ascii="Times New Roman" w:hAnsi="Times New Roman"/>
          <w:sz w:val="24"/>
          <w:szCs w:val="24"/>
        </w:rPr>
        <w:t>.</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Para obtenção da tutela cautelar a parte deverá demonstrar não só a plausibilidade de existência do direito (o </w:t>
      </w:r>
      <w:r w:rsidRPr="00F5144D">
        <w:rPr>
          <w:rFonts w:ascii="Times New Roman" w:hAnsi="Times New Roman"/>
          <w:i/>
          <w:sz w:val="24"/>
          <w:szCs w:val="24"/>
        </w:rPr>
        <w:t>fumus boni iuris</w:t>
      </w:r>
      <w:r w:rsidRPr="00F5144D">
        <w:rPr>
          <w:rFonts w:ascii="Times New Roman" w:hAnsi="Times New Roman"/>
          <w:sz w:val="24"/>
          <w:szCs w:val="24"/>
        </w:rPr>
        <w:t>), como também o risco do seu direito vir a perecer antes do término do processo principal.</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Aqui também não é exigida uma certeza absoluta quanto à existência do perigo de dano. Todavia, o fundado receio deve ser objetivo, fundamentado em algum fato concreto. Não se admite, portanto, que a tutela cautelar seja requerida com base em situação subjetiva de temor ou dúvida pessoal.</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Além do fundado receio, é necessário que o perigo justificador da tutela cautelar seja iminente e atual. Isto implica em dizer que a lesão ocorrerá durante o curso do processo principal, em outras palavras, antes que advenha a solução definitiva de mérito.</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Por fim, é preciso que se trate de risco grave, de difícil ou impossível reparação. </w:t>
      </w:r>
    </w:p>
    <w:p w:rsidR="00F5144D" w:rsidRPr="00F5144D" w:rsidRDefault="00F5144D" w:rsidP="009E3F93">
      <w:pPr>
        <w:widowControl w:val="0"/>
        <w:spacing w:after="0" w:line="360" w:lineRule="auto"/>
        <w:jc w:val="both"/>
        <w:rPr>
          <w:rFonts w:ascii="Times New Roman" w:hAnsi="Times New Roman"/>
          <w:sz w:val="24"/>
          <w:szCs w:val="24"/>
        </w:rPr>
      </w:pPr>
    </w:p>
    <w:p w:rsidR="00F5144D" w:rsidRPr="00F5144D" w:rsidRDefault="00F5144D" w:rsidP="009E3F93">
      <w:pPr>
        <w:widowControl w:val="0"/>
        <w:spacing w:after="0" w:line="360" w:lineRule="auto"/>
        <w:jc w:val="both"/>
        <w:rPr>
          <w:rFonts w:ascii="Times New Roman" w:hAnsi="Times New Roman"/>
          <w:sz w:val="24"/>
          <w:szCs w:val="24"/>
        </w:rPr>
      </w:pPr>
      <w:r w:rsidRPr="00F5144D">
        <w:rPr>
          <w:rFonts w:ascii="Times New Roman" w:hAnsi="Times New Roman"/>
          <w:sz w:val="24"/>
          <w:szCs w:val="24"/>
        </w:rPr>
        <w:t>3.3 PODER GERAL DE CAUTELA</w:t>
      </w:r>
    </w:p>
    <w:p w:rsidR="00F5144D" w:rsidRPr="00F5144D" w:rsidRDefault="00F5144D" w:rsidP="009E3F93">
      <w:pPr>
        <w:widowControl w:val="0"/>
        <w:spacing w:after="0" w:line="360" w:lineRule="auto"/>
        <w:jc w:val="both"/>
        <w:rPr>
          <w:rFonts w:ascii="Times New Roman" w:hAnsi="Times New Roman"/>
          <w:b/>
          <w:sz w:val="24"/>
          <w:szCs w:val="24"/>
        </w:rPr>
      </w:pP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O Código de Processo Civil disciplina, de acordo com a experiência da vida e a tradição do direito, várias providências preventivas, definindo-as e atribuindo-lhes objetivos e procedimentos especiais. Essas providências são chamadas de medidas cautelares típicas ou nominadas.</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No entanto, há uma impossibilidade de prever todas as hipóteses de perigo que possam vir a comprometer a eficácia e utilidade do processo principal. Disto </w:t>
      </w:r>
      <w:proofErr w:type="gramStart"/>
      <w:r w:rsidRPr="00F5144D">
        <w:rPr>
          <w:rFonts w:ascii="Times New Roman" w:hAnsi="Times New Roman"/>
          <w:sz w:val="24"/>
          <w:szCs w:val="24"/>
        </w:rPr>
        <w:t>decorre</w:t>
      </w:r>
      <w:proofErr w:type="gramEnd"/>
      <w:r w:rsidRPr="00F5144D">
        <w:rPr>
          <w:rFonts w:ascii="Times New Roman" w:hAnsi="Times New Roman"/>
          <w:sz w:val="24"/>
          <w:szCs w:val="24"/>
        </w:rPr>
        <w:t xml:space="preserve"> as disposições dos artigos 798 e 799, que possibilitam ao juiz determinar as medidas que julgar necessárias, além dos procedimentos cautelares específicos.</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Assim, além das medidas trazidas pela lei, ao juiz também é dado o poder de conceder medidas atípicas ou inominadas diante de situações de perigo não previstas ou não reguladas expressamente pela lei. É este poder conferido ao juiz que se denomina de poder geral de cautela.</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Com isto conclui-se que o poder geral de cautela é um corolário da garantia constitucional a uma tutela jurisdicional adequada, uma vez que esta garantia não se aplica </w:t>
      </w:r>
      <w:r w:rsidRPr="00F5144D">
        <w:rPr>
          <w:rFonts w:ascii="Times New Roman" w:hAnsi="Times New Roman"/>
          <w:sz w:val="24"/>
          <w:szCs w:val="24"/>
        </w:rPr>
        <w:lastRenderedPageBreak/>
        <w:t xml:space="preserve">somente aos processos em que se pretende obter uma tutela jurisdicional satisfativa, mas também às situações em que se quer proteger a efetividade da futura tutela satisfativa. </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A tutela cautelar, desta forma, também precisa ser adequada ao caso concreto. Em não havendo no ordenamento medida cautelar típica que se revele adequada àquela situação, o juiz deverá conceder medida cautelar atípica, de forma a melhor assegurar o processo principal.</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Esse poder que é dado ao magistrado, no entanto, não pode ser associado com a idéia de arbitrariedade. Isto porque o poder geral de cautela não é ilimitado; o juiz deve atender, além dos objetivos que fundamentam a própria existência da tutela cautelar, outros limites estabelecidos pela lei. </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O primeiro limite ao exercício do poder geral de cautela é a existência de medida cautelar típica que se revele adequada para a hipótese deduzindo em juízo. Ou seja, havendo medida cautelar típica adequada ao caso concreto, não pode o magistrado conceder medida cautelar atípica.</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Tal como ocorre nas cautelares nominadas, </w:t>
      </w:r>
      <w:proofErr w:type="gramStart"/>
      <w:r w:rsidRPr="00F5144D">
        <w:rPr>
          <w:rFonts w:ascii="Times New Roman" w:hAnsi="Times New Roman"/>
          <w:sz w:val="24"/>
          <w:szCs w:val="24"/>
        </w:rPr>
        <w:t>as</w:t>
      </w:r>
      <w:proofErr w:type="gramEnd"/>
      <w:r w:rsidRPr="00F5144D">
        <w:rPr>
          <w:rFonts w:ascii="Times New Roman" w:hAnsi="Times New Roman"/>
          <w:sz w:val="24"/>
          <w:szCs w:val="24"/>
        </w:rPr>
        <w:t xml:space="preserve"> inominadas devem respeitar a exigência do </w:t>
      </w:r>
      <w:r w:rsidRPr="00F5144D">
        <w:rPr>
          <w:rFonts w:ascii="Times New Roman" w:hAnsi="Times New Roman"/>
          <w:i/>
          <w:sz w:val="24"/>
          <w:szCs w:val="24"/>
        </w:rPr>
        <w:t>periculum in mora</w:t>
      </w:r>
      <w:r w:rsidRPr="00F5144D">
        <w:rPr>
          <w:rFonts w:ascii="Times New Roman" w:hAnsi="Times New Roman"/>
          <w:sz w:val="24"/>
          <w:szCs w:val="24"/>
        </w:rPr>
        <w:t xml:space="preserve"> e do </w:t>
      </w:r>
      <w:r w:rsidRPr="00F5144D">
        <w:rPr>
          <w:rFonts w:ascii="Times New Roman" w:hAnsi="Times New Roman"/>
          <w:i/>
          <w:sz w:val="24"/>
          <w:szCs w:val="24"/>
        </w:rPr>
        <w:t>fumus boni iuris</w:t>
      </w:r>
      <w:r w:rsidRPr="00F5144D">
        <w:rPr>
          <w:rFonts w:ascii="Times New Roman" w:hAnsi="Times New Roman"/>
          <w:sz w:val="24"/>
          <w:szCs w:val="24"/>
        </w:rPr>
        <w:t>. Portanto, o poder geral de cautela não isenta o magistrado de verificar a presença desses requisitos antes de estabelecer a medida cautelar.</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Ademais, além do poder geral de cautelar estar limitado a estabelecer medida que se mostre adequada a garantir a efetividade da demanda principal, o juiz está adstrito ao pedido do requerente, não podendo conceder providência diversa da que foi pleiteada.</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Outro limite imposto ao poder geral de cautela é a necessidade, pois somente a medida realmente necessária deve ser deferida.</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As injunções positivas e negativas que são emitidas pelo magistrado, no exercício do poder geral de cautela, têm como única finalidade assegurar a utilidade e eficácia da futura prestação jurisdicional. Não podem as medidas cautelares determinadas pelo juiz possuírem outra finalidade que não a assecuratória. Logo, não pode a tutela cautelar assumir feição satisfativa, pois isso vai de encontro com a própria razão de existir das cautelares.</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Também não pode a providência cautelar ser considerada como antecipação da providência de mérito. A tutela cautelar e a tutela de mérito possuem escopos totalmente distintos. Por isso a medida cautelar deve ficar restrita aos limites do direito cuja realização se pretende assegurar, e o magistrado, ainda que no exercício do poder geral de cautela, não pode alterar isto.</w:t>
      </w:r>
    </w:p>
    <w:p w:rsidR="00F5144D" w:rsidRPr="00F5144D" w:rsidRDefault="00F5144D" w:rsidP="009E3F93">
      <w:pPr>
        <w:spacing w:after="0" w:line="360" w:lineRule="auto"/>
        <w:jc w:val="both"/>
        <w:rPr>
          <w:rFonts w:ascii="Times New Roman" w:hAnsi="Times New Roman"/>
          <w:b/>
          <w:sz w:val="24"/>
          <w:szCs w:val="24"/>
        </w:rPr>
      </w:pPr>
    </w:p>
    <w:p w:rsidR="00F5144D" w:rsidRPr="00F5144D" w:rsidRDefault="00F5144D" w:rsidP="009E3F93">
      <w:pPr>
        <w:spacing w:after="0" w:line="360" w:lineRule="auto"/>
        <w:jc w:val="both"/>
        <w:rPr>
          <w:rFonts w:ascii="Times New Roman" w:hAnsi="Times New Roman"/>
          <w:b/>
          <w:sz w:val="24"/>
          <w:szCs w:val="24"/>
        </w:rPr>
      </w:pPr>
      <w:r w:rsidRPr="00F5144D">
        <w:rPr>
          <w:rFonts w:ascii="Times New Roman" w:hAnsi="Times New Roman"/>
          <w:b/>
          <w:sz w:val="24"/>
          <w:szCs w:val="24"/>
        </w:rPr>
        <w:lastRenderedPageBreak/>
        <w:t>3.3.1</w:t>
      </w:r>
      <w:r w:rsidRPr="00F5144D">
        <w:rPr>
          <w:rFonts w:ascii="Times New Roman" w:hAnsi="Times New Roman"/>
          <w:b/>
          <w:i/>
          <w:sz w:val="24"/>
          <w:szCs w:val="24"/>
        </w:rPr>
        <w:t xml:space="preserve"> Cautelares ex officio</w:t>
      </w:r>
      <w:r w:rsidRPr="00F5144D">
        <w:rPr>
          <w:rFonts w:ascii="Times New Roman" w:hAnsi="Times New Roman"/>
          <w:b/>
          <w:sz w:val="24"/>
          <w:szCs w:val="24"/>
        </w:rPr>
        <w:t xml:space="preserve"> </w:t>
      </w:r>
    </w:p>
    <w:p w:rsidR="00F5144D" w:rsidRPr="00F5144D" w:rsidRDefault="00F5144D" w:rsidP="009E3F93">
      <w:pPr>
        <w:spacing w:after="0" w:line="360" w:lineRule="auto"/>
        <w:ind w:firstLine="1418"/>
        <w:mirrorIndents/>
        <w:jc w:val="both"/>
        <w:rPr>
          <w:rFonts w:ascii="Times New Roman" w:hAnsi="Times New Roman"/>
          <w:sz w:val="24"/>
          <w:szCs w:val="24"/>
        </w:rPr>
      </w:pP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O artigo 797 do Código Processual Civil autoriza que o juiz determine medida cautelar que não tenha sido requerida pelas partes, atuando </w:t>
      </w:r>
      <w:r w:rsidRPr="00F5144D">
        <w:rPr>
          <w:rFonts w:ascii="Times New Roman" w:hAnsi="Times New Roman"/>
          <w:i/>
          <w:sz w:val="24"/>
          <w:szCs w:val="24"/>
        </w:rPr>
        <w:t>ex officio</w:t>
      </w:r>
      <w:r w:rsidRPr="00F5144D">
        <w:rPr>
          <w:rFonts w:ascii="Times New Roman" w:hAnsi="Times New Roman"/>
          <w:sz w:val="24"/>
          <w:szCs w:val="24"/>
        </w:rPr>
        <w:t>.</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Em virtude do princípio do impulso oficial e da inércia da jurisdição, extraído do artigo 2º do Código de Processo Civil, as medidas cautelares de ofício só serão admitidas se incidentes no processo principal. Isto porque, pela inércia da jurisdição, o juiz não tem o condão de dar início a nenhuma relação processual. Logo, não pode o juiz instaurar tutela cautelar preventiva, pois a parte ainda não deu início ao processo principal, ou seja, a relação processual ainda não foi formada.</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Importante ressaltar que as medidas cautelares </w:t>
      </w:r>
      <w:r w:rsidRPr="00F5144D">
        <w:rPr>
          <w:rFonts w:ascii="Times New Roman" w:hAnsi="Times New Roman"/>
          <w:i/>
          <w:sz w:val="24"/>
          <w:szCs w:val="24"/>
        </w:rPr>
        <w:t>ex officio</w:t>
      </w:r>
      <w:r w:rsidRPr="00F5144D">
        <w:rPr>
          <w:rFonts w:ascii="Times New Roman" w:hAnsi="Times New Roman"/>
          <w:sz w:val="24"/>
          <w:szCs w:val="24"/>
        </w:rPr>
        <w:t xml:space="preserve"> possuem rigorosas limitações. Pela redação do artigo 797 elas só serão admitidas em “casos excepcionais”.</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Quando o artigo 797 fala em casos excepcionais, ela quis dizer que antes de ser decretada medida cautelar de ofício para garantir a efetividade da tutela de direito material, o juiz, quando viável, solicitará que as partes se manifestem. Somente diante da ausência de tempo para o juiz ouvir as partes é que a tutela cautelar será concedida sem requerimento do interessado.</w:t>
      </w:r>
    </w:p>
    <w:p w:rsidR="00F5144D" w:rsidRPr="00F5144D" w:rsidRDefault="00F5144D" w:rsidP="009E3F93">
      <w:pPr>
        <w:spacing w:after="0" w:line="360" w:lineRule="auto"/>
        <w:ind w:firstLine="1418"/>
        <w:mirrorIndents/>
        <w:jc w:val="both"/>
        <w:rPr>
          <w:rFonts w:ascii="Times New Roman" w:hAnsi="Times New Roman"/>
          <w:sz w:val="24"/>
          <w:szCs w:val="24"/>
        </w:rPr>
      </w:pPr>
    </w:p>
    <w:p w:rsidR="00F5144D" w:rsidRPr="00F5144D" w:rsidRDefault="00F5144D" w:rsidP="009E3F93">
      <w:pPr>
        <w:widowControl w:val="0"/>
        <w:spacing w:after="0" w:line="360" w:lineRule="auto"/>
        <w:jc w:val="both"/>
        <w:rPr>
          <w:rFonts w:ascii="Times New Roman" w:hAnsi="Times New Roman"/>
          <w:b/>
          <w:sz w:val="24"/>
          <w:szCs w:val="24"/>
        </w:rPr>
      </w:pPr>
      <w:proofErr w:type="gramStart"/>
      <w:r w:rsidRPr="00F5144D">
        <w:rPr>
          <w:rFonts w:ascii="Times New Roman" w:hAnsi="Times New Roman"/>
          <w:b/>
          <w:sz w:val="24"/>
          <w:szCs w:val="24"/>
        </w:rPr>
        <w:t>4</w:t>
      </w:r>
      <w:proofErr w:type="gramEnd"/>
      <w:r w:rsidRPr="00F5144D">
        <w:rPr>
          <w:rFonts w:ascii="Times New Roman" w:hAnsi="Times New Roman"/>
          <w:b/>
          <w:sz w:val="24"/>
          <w:szCs w:val="24"/>
        </w:rPr>
        <w:t xml:space="preserve"> ANTECIPAÇÃO DOS EFEITOS DA TUTELA </w:t>
      </w:r>
      <w:r w:rsidRPr="00F5144D">
        <w:rPr>
          <w:rFonts w:ascii="Times New Roman" w:hAnsi="Times New Roman"/>
          <w:b/>
          <w:i/>
          <w:sz w:val="24"/>
          <w:szCs w:val="24"/>
        </w:rPr>
        <w:t>VERSUS</w:t>
      </w:r>
      <w:r w:rsidRPr="00F5144D">
        <w:rPr>
          <w:rFonts w:ascii="Times New Roman" w:hAnsi="Times New Roman"/>
          <w:b/>
          <w:sz w:val="24"/>
          <w:szCs w:val="24"/>
        </w:rPr>
        <w:t xml:space="preserve"> TUTELA CAUTELAR </w:t>
      </w:r>
    </w:p>
    <w:p w:rsidR="00F5144D" w:rsidRPr="00F5144D" w:rsidRDefault="00F5144D" w:rsidP="009E3F93">
      <w:pPr>
        <w:widowControl w:val="0"/>
        <w:spacing w:after="0" w:line="360" w:lineRule="auto"/>
        <w:jc w:val="both"/>
        <w:rPr>
          <w:rFonts w:ascii="Times New Roman" w:hAnsi="Times New Roman"/>
          <w:b/>
          <w:sz w:val="24"/>
          <w:szCs w:val="24"/>
        </w:rPr>
      </w:pP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A lei 10.444 de 2002 acrescentou ao artigo 273 o §7º, que permite ao juiz conceder tutela cautelar quando o requerido tiver se confundido e solicitado a antecipação da tutela, desde que presentes os requisitos autorizadores.</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Ao permitir a fungibilidade entre a antecipação da tutela e a tutela cautelar, quis o parágrafo explicitar que os institutos são distintos, pois não existe a possibilidade de se confundir coisas que não sejam diferentes.</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Em que pese </w:t>
      </w:r>
      <w:proofErr w:type="gramStart"/>
      <w:r w:rsidRPr="00F5144D">
        <w:rPr>
          <w:rFonts w:ascii="Times New Roman" w:hAnsi="Times New Roman"/>
          <w:sz w:val="24"/>
          <w:szCs w:val="24"/>
        </w:rPr>
        <w:t>a</w:t>
      </w:r>
      <w:proofErr w:type="gramEnd"/>
      <w:r w:rsidRPr="00F5144D">
        <w:rPr>
          <w:rFonts w:ascii="Times New Roman" w:hAnsi="Times New Roman"/>
          <w:sz w:val="24"/>
          <w:szCs w:val="24"/>
        </w:rPr>
        <w:t xml:space="preserve"> tutela antecipada possua requisitos mais rígidos que os da tutela cautelar, admite-se a fungibilidade de mão-dupla. Assim, é possível que, da mesma maneira que a tutela cautelar possa ser concedida no bojo do processo de conhecimento ou execução, a tutela antecipada também venha ser deferida quando a parte a tiver postulado com o nome de cautelar em uma peça em apartado.</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Todavia, a conversão de tutela cautelar em tutela antecipada deverá ocorrer apenas excepcionalmente, sendo necessário que exista dúvida fundada e razoável, bem como que estejam presentes todos os pressupostos legais.</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lastRenderedPageBreak/>
        <w:t>Neste ponto, deve o magistrado fazer uma efetiva verificação dos pressupostos necessários para a admissão da tutela antecipada, e não apenas dos requisitos para a concessão da tutela cautelar. Isto porque pode a parte, com o intuito de obter tutela satisfativa com requisitos mais brandos, fazer uso da fungibilidade para obter vantagem indevida. Assim, visando coibir esse tipo de conduta, o juiz deve analisar não somente o conteúdo da tutela, mas também se está atendendo os requisitos necessários da sua espécie.</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A primeira distinção entre a tutela cautelar e a antecipação da tutela que se destaca é a questão do caráter satisfativo. Enquanto a tutela antecipatória implica na satisfação do direito material reivindicado pela parte, a tutela cautelar limita-se a resguardar e proteger a futura eficácia do provimento final.</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Desta maneira, enquanto a cautelar assegura o resultado prático do processo e viabiliza a realização dos direitos dos quais o requerente afirma ser titular, a antecipação da tutela não assegura a futura realização do direito; ela se encarrega de realizá-lo concretamente desde logo. </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Na opinião de Antônio Carlos de Araújo Cintra, Ada Pellegrini Grinover e Cândido Rangel Dinamarco (2007, p. 341):</w:t>
      </w:r>
    </w:p>
    <w:p w:rsidR="00F5144D" w:rsidRPr="00F5144D" w:rsidRDefault="00F5144D" w:rsidP="009E3F93">
      <w:pPr>
        <w:spacing w:after="0"/>
        <w:ind w:left="2268"/>
        <w:jc w:val="both"/>
        <w:rPr>
          <w:rFonts w:ascii="Times New Roman" w:hAnsi="Times New Roman"/>
          <w:sz w:val="24"/>
          <w:szCs w:val="24"/>
        </w:rPr>
      </w:pPr>
      <w:r w:rsidRPr="00F5144D">
        <w:rPr>
          <w:rFonts w:ascii="Times New Roman" w:hAnsi="Times New Roman"/>
          <w:sz w:val="24"/>
          <w:szCs w:val="24"/>
        </w:rPr>
        <w:t xml:space="preserve">Diferentes das medidas cautelares em sua finalidade e em sua eficácia são as antecipações de tutela [...]. Elas se destinam a propiciar à parte, em adiantamento (daí, </w:t>
      </w:r>
      <w:r w:rsidRPr="00F5144D">
        <w:rPr>
          <w:rFonts w:ascii="Times New Roman" w:hAnsi="Times New Roman"/>
          <w:i/>
          <w:sz w:val="24"/>
          <w:szCs w:val="24"/>
        </w:rPr>
        <w:t>antecipação</w:t>
      </w:r>
      <w:r w:rsidRPr="00F5144D">
        <w:rPr>
          <w:rFonts w:ascii="Times New Roman" w:hAnsi="Times New Roman"/>
          <w:sz w:val="24"/>
          <w:szCs w:val="24"/>
        </w:rPr>
        <w:t xml:space="preserve">), os mesmos resultados esperados da sentença de mérito, ou parte deles. As tutelas antecipadas não </w:t>
      </w:r>
      <w:proofErr w:type="gramStart"/>
      <w:r w:rsidRPr="00F5144D">
        <w:rPr>
          <w:rFonts w:ascii="Times New Roman" w:hAnsi="Times New Roman"/>
          <w:sz w:val="24"/>
          <w:szCs w:val="24"/>
        </w:rPr>
        <w:t>visam,</w:t>
      </w:r>
      <w:proofErr w:type="gramEnd"/>
      <w:r w:rsidRPr="00F5144D">
        <w:rPr>
          <w:rFonts w:ascii="Times New Roman" w:hAnsi="Times New Roman"/>
          <w:sz w:val="24"/>
          <w:szCs w:val="24"/>
        </w:rPr>
        <w:t xml:space="preserve"> como as cautelares, a conservar meios para que o </w:t>
      </w:r>
      <w:r w:rsidRPr="00F5144D">
        <w:rPr>
          <w:rFonts w:ascii="Times New Roman" w:hAnsi="Times New Roman"/>
          <w:i/>
          <w:sz w:val="24"/>
          <w:szCs w:val="24"/>
        </w:rPr>
        <w:t>processo</w:t>
      </w:r>
      <w:r w:rsidRPr="00F5144D">
        <w:rPr>
          <w:rFonts w:ascii="Times New Roman" w:hAnsi="Times New Roman"/>
          <w:sz w:val="24"/>
          <w:szCs w:val="24"/>
        </w:rPr>
        <w:t xml:space="preserve"> em si mesmo possa operar de modo eficiente, mas a oferecer diretamente </w:t>
      </w:r>
      <w:r w:rsidRPr="00F5144D">
        <w:rPr>
          <w:rFonts w:ascii="Times New Roman" w:hAnsi="Times New Roman"/>
          <w:i/>
          <w:sz w:val="24"/>
          <w:szCs w:val="24"/>
        </w:rPr>
        <w:t>às pessoas</w:t>
      </w:r>
      <w:r w:rsidRPr="00F5144D">
        <w:rPr>
          <w:rFonts w:ascii="Times New Roman" w:hAnsi="Times New Roman"/>
          <w:sz w:val="24"/>
          <w:szCs w:val="24"/>
        </w:rPr>
        <w:t xml:space="preserve"> algo cuja demora poderia ser-lhes prejudicial; por isso são </w:t>
      </w:r>
      <w:r w:rsidRPr="00F5144D">
        <w:rPr>
          <w:rFonts w:ascii="Times New Roman" w:hAnsi="Times New Roman"/>
          <w:i/>
          <w:sz w:val="24"/>
          <w:szCs w:val="24"/>
        </w:rPr>
        <w:t>satisfativas</w:t>
      </w:r>
      <w:r w:rsidRPr="00F5144D">
        <w:rPr>
          <w:rFonts w:ascii="Times New Roman" w:hAnsi="Times New Roman"/>
          <w:sz w:val="24"/>
          <w:szCs w:val="24"/>
        </w:rPr>
        <w:t>, o que não ocorre com as cautelares. (itálicos presentes no original)</w:t>
      </w:r>
    </w:p>
    <w:p w:rsidR="00F5144D" w:rsidRPr="00F5144D" w:rsidRDefault="00F5144D" w:rsidP="009E3F93">
      <w:pPr>
        <w:spacing w:after="0" w:line="360" w:lineRule="auto"/>
        <w:ind w:firstLine="1418"/>
        <w:mirrorIndents/>
        <w:jc w:val="both"/>
        <w:rPr>
          <w:rFonts w:ascii="Times New Roman" w:hAnsi="Times New Roman"/>
          <w:sz w:val="24"/>
          <w:szCs w:val="24"/>
        </w:rPr>
      </w:pP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Como decorrência da antecipação da tutela ser medida satisfativa, a lei exige mais do que a aparência de direito, ou </w:t>
      </w:r>
      <w:r w:rsidRPr="00F5144D">
        <w:rPr>
          <w:rFonts w:ascii="Times New Roman" w:hAnsi="Times New Roman"/>
          <w:i/>
          <w:sz w:val="24"/>
          <w:szCs w:val="24"/>
        </w:rPr>
        <w:t>fumus boni iuris</w:t>
      </w:r>
      <w:r w:rsidRPr="00F5144D">
        <w:rPr>
          <w:rFonts w:ascii="Times New Roman" w:hAnsi="Times New Roman"/>
          <w:sz w:val="24"/>
          <w:szCs w:val="24"/>
        </w:rPr>
        <w:t>, para a sua concessão. Para ser concedida, a tutela antecipatória deve ser fundada em alegações verossímeis, comprovadas por prova inequívoca.</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Entre a dúvida e a certeza existem a plausibilidade e a probabilidade. A plausibilidade é um juízo de admissibilidade, de possibilidade que haja o direito. De forma análoga, a probabilidade está mais próxima da certeza.</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Em virtude da antecipação da tutela ser satisfativa, ou seja, de haver um risco maior para o réu, para que ela seja deferida é exigido um juízo que mais se aproxima da certeza. Por isso, é necessário que exista a probabilidade da existência do direito.</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lastRenderedPageBreak/>
        <w:t xml:space="preserve">O mesmo não acontece na tutela cautelar, uma vez que nesta não há satisfação do direito do autor. Logo, para que seja deferida a tutela cautelar é necessário que exista apenas um juízo de plausibilidade, que denominamos de </w:t>
      </w:r>
      <w:r w:rsidRPr="00F5144D">
        <w:rPr>
          <w:rFonts w:ascii="Times New Roman" w:hAnsi="Times New Roman"/>
          <w:i/>
          <w:sz w:val="24"/>
          <w:szCs w:val="24"/>
        </w:rPr>
        <w:t>fumus boni iuris</w:t>
      </w:r>
      <w:r w:rsidRPr="00F5144D">
        <w:rPr>
          <w:rFonts w:ascii="Times New Roman" w:hAnsi="Times New Roman"/>
          <w:sz w:val="24"/>
          <w:szCs w:val="24"/>
        </w:rPr>
        <w:t>.</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Nas palavras de Rogéria </w:t>
      </w:r>
      <w:proofErr w:type="spellStart"/>
      <w:r w:rsidRPr="00F5144D">
        <w:rPr>
          <w:rFonts w:ascii="Times New Roman" w:hAnsi="Times New Roman"/>
          <w:sz w:val="24"/>
          <w:szCs w:val="24"/>
        </w:rPr>
        <w:t>Dotti</w:t>
      </w:r>
      <w:proofErr w:type="spellEnd"/>
      <w:r w:rsidRPr="00F5144D">
        <w:rPr>
          <w:rFonts w:ascii="Times New Roman" w:hAnsi="Times New Roman"/>
          <w:sz w:val="24"/>
          <w:szCs w:val="24"/>
        </w:rPr>
        <w:t xml:space="preserve"> Doria (2002, p. 62):</w:t>
      </w:r>
    </w:p>
    <w:p w:rsidR="00F5144D" w:rsidRPr="00F5144D" w:rsidRDefault="00F5144D" w:rsidP="009E3F93">
      <w:pPr>
        <w:spacing w:after="0"/>
        <w:ind w:left="2268"/>
        <w:jc w:val="both"/>
        <w:rPr>
          <w:rFonts w:ascii="Times New Roman" w:hAnsi="Times New Roman"/>
          <w:sz w:val="24"/>
          <w:szCs w:val="24"/>
        </w:rPr>
      </w:pPr>
      <w:r w:rsidRPr="00F5144D">
        <w:rPr>
          <w:rFonts w:ascii="Times New Roman" w:hAnsi="Times New Roman"/>
          <w:sz w:val="24"/>
          <w:szCs w:val="24"/>
        </w:rPr>
        <w:t xml:space="preserve">Em virtude das suas peculiaridades, a antecipação da tutela exige como requisito para sua concessão um </w:t>
      </w:r>
      <w:r w:rsidRPr="00F5144D">
        <w:rPr>
          <w:rFonts w:ascii="Times New Roman" w:hAnsi="Times New Roman"/>
          <w:i/>
          <w:sz w:val="24"/>
          <w:szCs w:val="24"/>
        </w:rPr>
        <w:t>fumus boni iuris</w:t>
      </w:r>
      <w:r w:rsidRPr="00F5144D">
        <w:rPr>
          <w:rFonts w:ascii="Times New Roman" w:hAnsi="Times New Roman"/>
          <w:sz w:val="24"/>
          <w:szCs w:val="24"/>
        </w:rPr>
        <w:t xml:space="preserve"> mais forte que aquele necessário à concessão da tutela cautelar. O art. 273 do Código de Processo Civil brasileiro deixa muito claro que esse </w:t>
      </w:r>
      <w:r w:rsidRPr="00F5144D">
        <w:rPr>
          <w:rFonts w:ascii="Times New Roman" w:hAnsi="Times New Roman"/>
          <w:i/>
          <w:sz w:val="24"/>
          <w:szCs w:val="24"/>
        </w:rPr>
        <w:t>fumus</w:t>
      </w:r>
      <w:r w:rsidRPr="00F5144D">
        <w:rPr>
          <w:rFonts w:ascii="Times New Roman" w:hAnsi="Times New Roman"/>
          <w:sz w:val="24"/>
          <w:szCs w:val="24"/>
        </w:rPr>
        <w:t xml:space="preserve"> é diferente daquele genérico das medidas cautelares. E isto ocorre porque as conseqüências da tutela antecipatória são mais importantes que aquelas derivadas de um processo acautelatório. (itálicos existentes no original)</w:t>
      </w:r>
    </w:p>
    <w:p w:rsidR="00F5144D" w:rsidRPr="00F5144D" w:rsidRDefault="00F5144D" w:rsidP="009E3F93">
      <w:pPr>
        <w:spacing w:after="0" w:line="360" w:lineRule="auto"/>
        <w:ind w:firstLine="1418"/>
        <w:mirrorIndents/>
        <w:jc w:val="both"/>
        <w:rPr>
          <w:rFonts w:ascii="Times New Roman" w:hAnsi="Times New Roman"/>
          <w:sz w:val="24"/>
          <w:szCs w:val="24"/>
        </w:rPr>
      </w:pP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Portanto, em que pese </w:t>
      </w:r>
      <w:proofErr w:type="gramStart"/>
      <w:r w:rsidRPr="00F5144D">
        <w:rPr>
          <w:rFonts w:ascii="Times New Roman" w:hAnsi="Times New Roman"/>
          <w:sz w:val="24"/>
          <w:szCs w:val="24"/>
        </w:rPr>
        <w:t>a</w:t>
      </w:r>
      <w:proofErr w:type="gramEnd"/>
      <w:r w:rsidRPr="00F5144D">
        <w:rPr>
          <w:rFonts w:ascii="Times New Roman" w:hAnsi="Times New Roman"/>
          <w:sz w:val="24"/>
          <w:szCs w:val="24"/>
        </w:rPr>
        <w:t xml:space="preserve"> plausibilidade da tutela cautelar e a probabilidade da tutela antecipada não se confundirem com a verdade, a probabilidade se aproxima mais desta. É em razão desta maior aproximação com a verdade e do caráter satisfativo que a probabilidade ou verossimilhança são exigidas quando no momento de outorga da antecipação da tutela.</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Ainda no que diz respeito à </w:t>
      </w:r>
      <w:proofErr w:type="spellStart"/>
      <w:r w:rsidRPr="00F5144D">
        <w:rPr>
          <w:rFonts w:ascii="Times New Roman" w:hAnsi="Times New Roman"/>
          <w:sz w:val="24"/>
          <w:szCs w:val="24"/>
        </w:rPr>
        <w:t>sumariedade</w:t>
      </w:r>
      <w:proofErr w:type="spellEnd"/>
      <w:r w:rsidRPr="00F5144D">
        <w:rPr>
          <w:rFonts w:ascii="Times New Roman" w:hAnsi="Times New Roman"/>
          <w:sz w:val="24"/>
          <w:szCs w:val="24"/>
        </w:rPr>
        <w:t>, apesar de não haver cognição exauriente na tutela antecipada e nem na cautelar, as conseqüências desse caráter não definitivo são diferentes em cada um dos institutos. Assim, enquanto a tutela cautelar é temporária, a antecipação da tutela possui caráter provisório.</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Como dito anteriormente, os conceitos de temporário e provisório não se confundem. Provisório é aquilo que se destina a existir até que outra coisa, dita definitiva, venha a substituí-lo. É o que acontece com a tutela antecipada, que será substituída por um provimento formado com cognição plena e exauriente.</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Já o temporário possui sua existência limitada no tempo, mas não é substituído. Aquilo que é temporário somente irá desaparecer quando o seu objetivo for alcançado, não quando for substituído pelo definitivo. É o que ocorre na tutela cautelar, pois esta não foi criada visando uma substituição. A sua duração vai depender diretamente da existência da situação de perigo à efetividade do processo principal. </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Outra diferença entre os institutos está na instrumentalidade. Há na tutela cautelar uma instrumentalidade com o processo principal que inexiste na antecipação da tutela. Afinal, o processo cautelar é instrumento de outro processo, dito definitivo, ao passo que a tutela antecipatória não serve a nenhum outro processo.</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É o que entende Luiz Orione Neto (</w:t>
      </w:r>
      <w:proofErr w:type="gramStart"/>
      <w:r w:rsidRPr="00F5144D">
        <w:rPr>
          <w:rFonts w:ascii="Times New Roman" w:hAnsi="Times New Roman"/>
          <w:sz w:val="24"/>
          <w:szCs w:val="24"/>
        </w:rPr>
        <w:t>2004, p.</w:t>
      </w:r>
      <w:proofErr w:type="gramEnd"/>
      <w:r w:rsidRPr="00F5144D">
        <w:rPr>
          <w:rFonts w:ascii="Times New Roman" w:hAnsi="Times New Roman"/>
          <w:sz w:val="24"/>
          <w:szCs w:val="24"/>
        </w:rPr>
        <w:t xml:space="preserve"> 64-65):</w:t>
      </w:r>
    </w:p>
    <w:p w:rsidR="00F5144D" w:rsidRPr="00F5144D" w:rsidRDefault="00F5144D" w:rsidP="009E3F93">
      <w:pPr>
        <w:spacing w:after="0"/>
        <w:ind w:left="2268"/>
        <w:jc w:val="both"/>
        <w:rPr>
          <w:rFonts w:ascii="Times New Roman" w:hAnsi="Times New Roman"/>
          <w:sz w:val="24"/>
          <w:szCs w:val="24"/>
        </w:rPr>
      </w:pPr>
      <w:r w:rsidRPr="00F5144D">
        <w:rPr>
          <w:rFonts w:ascii="Times New Roman" w:hAnsi="Times New Roman"/>
          <w:sz w:val="24"/>
          <w:szCs w:val="24"/>
        </w:rPr>
        <w:lastRenderedPageBreak/>
        <w:t>[...] ressalta-se que a instrumentalidade não aparece na tutela antecipatória, pois inexiste qualquer relação instrumental entra a tutela antecipatória e a tutela definitiva. A tutela antecipatória, com efeito, não serve a outro processo. O processo que lhe segue é que é instrumento destinado a preservar o direito à adequada cognição da lide.</w:t>
      </w:r>
    </w:p>
    <w:p w:rsidR="00F5144D" w:rsidRPr="00F5144D" w:rsidRDefault="00F5144D" w:rsidP="009E3F93">
      <w:pPr>
        <w:spacing w:after="0" w:line="360" w:lineRule="auto"/>
        <w:ind w:firstLine="1418"/>
        <w:mirrorIndents/>
        <w:jc w:val="both"/>
        <w:rPr>
          <w:rFonts w:ascii="Times New Roman" w:hAnsi="Times New Roman"/>
          <w:sz w:val="24"/>
          <w:szCs w:val="24"/>
        </w:rPr>
      </w:pP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Quanto ao regime, a antecipação da tutela se dá sempre incidente no processo principal, onde constitui objeto de decisão interlocutória, enquanto que a cautelar está sujeita a procedimento próprio, previsto no Livro III do Código de Processo Civil.</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Ademais, a tutela antecipada está sujeita a requisitos e pressupostos específicos, previstos no artigo 273 do Código de Processo Civil, que são substancialmente diferentes dos previstos no artigo 798, do mesmo diploma legal, aplicável somente às medidas cautelares.</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Existe um ponto de aproximação entre a tutela cautelar e a tutela antecipação, que se </w:t>
      </w:r>
      <w:proofErr w:type="gramStart"/>
      <w:r w:rsidRPr="00F5144D">
        <w:rPr>
          <w:rFonts w:ascii="Times New Roman" w:hAnsi="Times New Roman"/>
          <w:sz w:val="24"/>
          <w:szCs w:val="24"/>
        </w:rPr>
        <w:t>dá</w:t>
      </w:r>
      <w:proofErr w:type="gramEnd"/>
      <w:r w:rsidRPr="00F5144D">
        <w:rPr>
          <w:rFonts w:ascii="Times New Roman" w:hAnsi="Times New Roman"/>
          <w:sz w:val="24"/>
          <w:szCs w:val="24"/>
        </w:rPr>
        <w:t xml:space="preserve"> especificamente quando esta última também está fundada na urgência. Apesar disto, a tutela cautelar é classificada como espécie do gênero tutela de urgência, sendo necessário para sua existência que exista um risco de perecimento pelo decurso do tempo, ou seja, o </w:t>
      </w:r>
      <w:r w:rsidRPr="00F5144D">
        <w:rPr>
          <w:rFonts w:ascii="Times New Roman" w:hAnsi="Times New Roman"/>
          <w:i/>
          <w:sz w:val="24"/>
          <w:szCs w:val="24"/>
        </w:rPr>
        <w:t>periculum in mora</w:t>
      </w:r>
      <w:r w:rsidRPr="00F5144D">
        <w:rPr>
          <w:rFonts w:ascii="Times New Roman" w:hAnsi="Times New Roman"/>
          <w:sz w:val="24"/>
          <w:szCs w:val="24"/>
        </w:rPr>
        <w:t xml:space="preserve">, ao passo que a tutela antecipada não pode ser classificada como tutela de urgência, por ser possível encontrar situações em que ela poderá ser concedida quando não estiver presente o requisito da urgência. Para tanto é necessário a comprovação de que o réu está abusando do seu direito de defesa ou possui manifesto propósito protelatório. </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Há quem entenda que o requisito do </w:t>
      </w:r>
      <w:r w:rsidRPr="00F5144D">
        <w:rPr>
          <w:rFonts w:ascii="Times New Roman" w:hAnsi="Times New Roman"/>
          <w:i/>
          <w:sz w:val="24"/>
          <w:szCs w:val="24"/>
        </w:rPr>
        <w:t>periculum in mora</w:t>
      </w:r>
      <w:r w:rsidRPr="00F5144D">
        <w:rPr>
          <w:rFonts w:ascii="Times New Roman" w:hAnsi="Times New Roman"/>
          <w:sz w:val="24"/>
          <w:szCs w:val="24"/>
        </w:rPr>
        <w:t xml:space="preserve"> estaria presente tanto na tutela cautelar quanto na tutela antecipada. No entanto, a diferença está na situação de perigo. Se </w:t>
      </w:r>
      <w:proofErr w:type="gramStart"/>
      <w:r w:rsidRPr="00F5144D">
        <w:rPr>
          <w:rFonts w:ascii="Times New Roman" w:hAnsi="Times New Roman"/>
          <w:sz w:val="24"/>
          <w:szCs w:val="24"/>
        </w:rPr>
        <w:t>este perigo não afeta</w:t>
      </w:r>
      <w:proofErr w:type="gramEnd"/>
      <w:r w:rsidRPr="00F5144D">
        <w:rPr>
          <w:rFonts w:ascii="Times New Roman" w:hAnsi="Times New Roman"/>
          <w:sz w:val="24"/>
          <w:szCs w:val="24"/>
        </w:rPr>
        <w:t xml:space="preserve"> o direito substancial, mas tão somente a efetividade do processo principal, adequada será a tutela cautelar. Se, porém, há um risco de difícil de difícil ou incerta reparação quanto ao direito substancial, deverá ser requerida a tutela antecipada.</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Sobre este tema, Alexandre Freitas Câmara (2008, p. 36) exemplifica:</w:t>
      </w:r>
    </w:p>
    <w:p w:rsidR="00F5144D" w:rsidRPr="00F5144D" w:rsidRDefault="00F5144D" w:rsidP="009E3F93">
      <w:pPr>
        <w:spacing w:after="0"/>
        <w:ind w:left="2268"/>
        <w:jc w:val="both"/>
        <w:rPr>
          <w:rFonts w:ascii="Times New Roman" w:hAnsi="Times New Roman"/>
          <w:sz w:val="24"/>
          <w:szCs w:val="24"/>
        </w:rPr>
      </w:pPr>
      <w:r w:rsidRPr="00F5144D">
        <w:rPr>
          <w:rFonts w:ascii="Times New Roman" w:hAnsi="Times New Roman"/>
          <w:sz w:val="24"/>
          <w:szCs w:val="24"/>
        </w:rPr>
        <w:t xml:space="preserve">Pense-se, por exemplo, no caso do portador do vírus da AIDS que pretenda obter a condenação do Estado a pagar seu tratamento médico. A demora natural do processo cognitivo de índole condenatória dera, para o demandante, risco de que o direito substancial à vida seja lesado de forma irreparável (afinal, o demandante morrerá muito rapidamente se não receber tratamento imediato). Neste caso é adequada a tutela antecipatória, impondo-se, mediante cognição sumária, ao Estado a obrigação de custear referido tratamento. Imagine-se, agora, a hipótese daquele que pretende </w:t>
      </w:r>
      <w:r w:rsidRPr="00F5144D">
        <w:rPr>
          <w:rFonts w:ascii="Times New Roman" w:hAnsi="Times New Roman"/>
          <w:sz w:val="24"/>
          <w:szCs w:val="24"/>
        </w:rPr>
        <w:lastRenderedPageBreak/>
        <w:t>executar um crédito de dinheiro, e verifica que o devedor está dilapidando todo o se patrimônio antes do ajuizamento da demanda executiva. A diminuição patrimonial não é capaz de lesar o direito de crédito</w:t>
      </w:r>
      <w:proofErr w:type="gramStart"/>
      <w:r w:rsidRPr="00F5144D">
        <w:rPr>
          <w:rFonts w:ascii="Times New Roman" w:hAnsi="Times New Roman"/>
          <w:sz w:val="24"/>
          <w:szCs w:val="24"/>
        </w:rPr>
        <w:t xml:space="preserve"> mas</w:t>
      </w:r>
      <w:proofErr w:type="gramEnd"/>
      <w:r w:rsidRPr="00F5144D">
        <w:rPr>
          <w:rFonts w:ascii="Times New Roman" w:hAnsi="Times New Roman"/>
          <w:sz w:val="24"/>
          <w:szCs w:val="24"/>
        </w:rPr>
        <w:t>, como parece óbvio, nenhum resultado prático será alcançado no processo executivo se não houver bens penhoráveis no patrimônio do executado. Para evitar o dano à efetividade do processo, revela-se adequada a tutela cautelar, determinando-se a apreensão de bens que serão, na futura execução, constritos através da penhora.</w:t>
      </w:r>
    </w:p>
    <w:p w:rsidR="00F5144D" w:rsidRPr="00F5144D" w:rsidRDefault="00F5144D" w:rsidP="009E3F93">
      <w:pPr>
        <w:spacing w:after="0" w:line="360" w:lineRule="auto"/>
        <w:ind w:firstLine="1418"/>
        <w:mirrorIndents/>
        <w:jc w:val="both"/>
        <w:rPr>
          <w:rFonts w:ascii="Times New Roman" w:hAnsi="Times New Roman"/>
          <w:sz w:val="24"/>
          <w:szCs w:val="24"/>
        </w:rPr>
      </w:pP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A antecipação da tutela também possui como traço marcante, que a distingue dos demais institutos, a absoluta identidade entre o que foi pedido na inicial e o que foi deferido antecipadamente. Portanto, só é possível antecipar aquela mesma prestação jurisdicional (ou parte dela) que se pretende obter definitivamente no final do processo.</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Como a tutela cautelar não é uma antecipação provisória do que foi pedido na inicial, o seu pedido refere-se apenas às cautelares, sejam elas nominadas ou inominadas. Desta forma, o requerente irá solicitar a medida de arresto, por exemplo, ao invés de pedir que o seu crédito seja executado. Não há na tutela cautelar, pois, identidade entre o que foi pedido na petição inicial do processo definitivo e o que foi pedido na inicial do processo cautelar.</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No que tange ao campo de atuação do juiz, este é mais livre no pertinente às medidas cautelares, onde vige o princípio da fungibilidade, autorizando o magistrado a conceder tutela cautelar distinta daquela requerida pela parte. </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Em contrapartida, na tutela antecipada o espaço de liberdade do juiz é quase nulo. Somente o que for solicitado pela parte poderá ser concedido, dentro dos requisitos estabelecidos no artigo 273, Código Processual Civil. Uma vez presentes os requisitos legais, o juiz estará vinculado a conceder a tutela antecipada, ao passo que, </w:t>
      </w:r>
      <w:proofErr w:type="gramStart"/>
      <w:r w:rsidRPr="00F5144D">
        <w:rPr>
          <w:rFonts w:ascii="Times New Roman" w:hAnsi="Times New Roman"/>
          <w:sz w:val="24"/>
          <w:szCs w:val="24"/>
        </w:rPr>
        <w:t>caso ausentes</w:t>
      </w:r>
      <w:proofErr w:type="gramEnd"/>
      <w:r w:rsidRPr="00F5144D">
        <w:rPr>
          <w:rFonts w:ascii="Times New Roman" w:hAnsi="Times New Roman"/>
          <w:sz w:val="24"/>
          <w:szCs w:val="24"/>
        </w:rPr>
        <w:t xml:space="preserve"> os requisitos, o pedido de tutela antecipada será obrigatoriamente negado.</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Isto implica diretamente na necessidade de requerimento da parte para que a tutela antecipada seja deferida. O artigo 273 do Código de Processo Civil determina que o juiz </w:t>
      </w:r>
      <w:proofErr w:type="gramStart"/>
      <w:r w:rsidRPr="00F5144D">
        <w:rPr>
          <w:rFonts w:ascii="Times New Roman" w:hAnsi="Times New Roman"/>
          <w:sz w:val="24"/>
          <w:szCs w:val="24"/>
        </w:rPr>
        <w:t>poderá</w:t>
      </w:r>
      <w:proofErr w:type="gramEnd"/>
      <w:r w:rsidRPr="00F5144D">
        <w:rPr>
          <w:rFonts w:ascii="Times New Roman" w:hAnsi="Times New Roman"/>
          <w:sz w:val="24"/>
          <w:szCs w:val="24"/>
        </w:rPr>
        <w:t xml:space="preserve">, a requerimento da parte, antecipar os efeitos da tutela. Uma vez que a lei exige expressamente a provocação da parte interessada, torna-se ela condição </w:t>
      </w:r>
      <w:proofErr w:type="spellStart"/>
      <w:r w:rsidRPr="00F5144D">
        <w:rPr>
          <w:rFonts w:ascii="Times New Roman" w:hAnsi="Times New Roman"/>
          <w:i/>
          <w:sz w:val="24"/>
          <w:szCs w:val="24"/>
        </w:rPr>
        <w:t>sine</w:t>
      </w:r>
      <w:proofErr w:type="spellEnd"/>
      <w:r w:rsidRPr="00F5144D">
        <w:rPr>
          <w:rFonts w:ascii="Times New Roman" w:hAnsi="Times New Roman"/>
          <w:i/>
          <w:sz w:val="24"/>
          <w:szCs w:val="24"/>
        </w:rPr>
        <w:t xml:space="preserve"> </w:t>
      </w:r>
      <w:proofErr w:type="spellStart"/>
      <w:r w:rsidRPr="00F5144D">
        <w:rPr>
          <w:rFonts w:ascii="Times New Roman" w:hAnsi="Times New Roman"/>
          <w:i/>
          <w:sz w:val="24"/>
          <w:szCs w:val="24"/>
        </w:rPr>
        <w:t>qua</w:t>
      </w:r>
      <w:proofErr w:type="spellEnd"/>
      <w:r w:rsidRPr="00F5144D">
        <w:rPr>
          <w:rFonts w:ascii="Times New Roman" w:hAnsi="Times New Roman"/>
          <w:i/>
          <w:sz w:val="24"/>
          <w:szCs w:val="24"/>
        </w:rPr>
        <w:t xml:space="preserve"> </w:t>
      </w:r>
      <w:proofErr w:type="spellStart"/>
      <w:r w:rsidRPr="00F5144D">
        <w:rPr>
          <w:rFonts w:ascii="Times New Roman" w:hAnsi="Times New Roman"/>
          <w:i/>
          <w:sz w:val="24"/>
          <w:szCs w:val="24"/>
        </w:rPr>
        <w:t>non</w:t>
      </w:r>
      <w:proofErr w:type="spellEnd"/>
      <w:r w:rsidRPr="00F5144D">
        <w:rPr>
          <w:rFonts w:ascii="Times New Roman" w:hAnsi="Times New Roman"/>
          <w:sz w:val="24"/>
          <w:szCs w:val="24"/>
        </w:rPr>
        <w:t xml:space="preserve"> para que a antecipação da tutela seja deferida. Este artigo, em consonância com o artigo 2º do mesmo diploma legal, veda ao juiz antecipar, total ou parcialmente, os efeitos da tutela pretendida no pedido inicial </w:t>
      </w:r>
      <w:r w:rsidRPr="00F5144D">
        <w:rPr>
          <w:rFonts w:ascii="Times New Roman" w:hAnsi="Times New Roman"/>
          <w:i/>
          <w:sz w:val="24"/>
          <w:szCs w:val="24"/>
        </w:rPr>
        <w:t>ex officio</w:t>
      </w:r>
      <w:r w:rsidRPr="00F5144D">
        <w:rPr>
          <w:rFonts w:ascii="Times New Roman" w:hAnsi="Times New Roman"/>
          <w:sz w:val="24"/>
          <w:szCs w:val="24"/>
        </w:rPr>
        <w:t xml:space="preserve">. Distanciando-se, portanto, do poder geral de cautela, que consiste no poder de criar medidas de segurança pelo magistrado, mesmo quando não requerido pela parte. </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lastRenderedPageBreak/>
        <w:t xml:space="preserve">O poder geral de cautela é exercido no processo cautelar com o objetivo de salvaguardar a eficácia do processo e evitar que a pessoa se consagre vitoriosa, mas não obtenha a satisfação da sua pretensão. </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Como os objetivos da tutela cautelar e da tutela antecipada são distintos, não se pode falar em poder geral de cautela na antecipação da tutela. Assim, o juiz somente poderá conceder de forma provisória os efeitos da tutela, antecipadamente, mediante requerimento da parte.</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Sobre este tema, Jaqueline </w:t>
      </w:r>
      <w:proofErr w:type="spellStart"/>
      <w:r w:rsidRPr="00F5144D">
        <w:rPr>
          <w:rFonts w:ascii="Times New Roman" w:hAnsi="Times New Roman"/>
          <w:sz w:val="24"/>
          <w:szCs w:val="24"/>
        </w:rPr>
        <w:t>Mielke</w:t>
      </w:r>
      <w:proofErr w:type="spellEnd"/>
      <w:r w:rsidRPr="00F5144D">
        <w:rPr>
          <w:rFonts w:ascii="Times New Roman" w:hAnsi="Times New Roman"/>
          <w:sz w:val="24"/>
          <w:szCs w:val="24"/>
        </w:rPr>
        <w:t xml:space="preserve"> Silva (2009, p. 212) leciona que “nos termos do art. 273, os provimentos antecipatórios não podem ser concedidos </w:t>
      </w:r>
      <w:r w:rsidRPr="00F5144D">
        <w:rPr>
          <w:rFonts w:ascii="Times New Roman" w:hAnsi="Times New Roman"/>
          <w:i/>
          <w:sz w:val="24"/>
          <w:szCs w:val="24"/>
        </w:rPr>
        <w:t>ex officio</w:t>
      </w:r>
      <w:r w:rsidRPr="00F5144D">
        <w:rPr>
          <w:rFonts w:ascii="Times New Roman" w:hAnsi="Times New Roman"/>
          <w:sz w:val="24"/>
          <w:szCs w:val="24"/>
        </w:rPr>
        <w:t>, ao contrário dos provimentos cautelares nas hipóteses do art. 797” (itálico existente no texto original).</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Tendo a antecipação como fim imediato não a eficácia do processo propriamente dita, que é o objetivo da tutela cautelar, mas o próprio direito postulado, não pode o juiz agir de ofício. A antecipação só poderá ser dada a requerimento, ficando o juiz adstrito ao que foi pedido pela parte.</w:t>
      </w:r>
    </w:p>
    <w:p w:rsidR="00F5144D" w:rsidRPr="00F5144D" w:rsidRDefault="00F5144D" w:rsidP="009E3F93">
      <w:pPr>
        <w:spacing w:after="0" w:line="360" w:lineRule="auto"/>
        <w:rPr>
          <w:rFonts w:ascii="Times New Roman" w:hAnsi="Times New Roman"/>
          <w:b/>
          <w:sz w:val="24"/>
          <w:szCs w:val="24"/>
        </w:rPr>
      </w:pPr>
    </w:p>
    <w:p w:rsidR="00F5144D" w:rsidRPr="00F5144D" w:rsidRDefault="00F5144D" w:rsidP="009E3F93">
      <w:pPr>
        <w:spacing w:after="0" w:line="360" w:lineRule="auto"/>
        <w:rPr>
          <w:rFonts w:ascii="Times New Roman" w:hAnsi="Times New Roman"/>
          <w:b/>
          <w:sz w:val="24"/>
          <w:szCs w:val="24"/>
        </w:rPr>
      </w:pPr>
      <w:proofErr w:type="gramStart"/>
      <w:r w:rsidRPr="00F5144D">
        <w:rPr>
          <w:rFonts w:ascii="Times New Roman" w:hAnsi="Times New Roman"/>
          <w:b/>
          <w:sz w:val="24"/>
          <w:szCs w:val="24"/>
        </w:rPr>
        <w:t>5</w:t>
      </w:r>
      <w:proofErr w:type="gramEnd"/>
      <w:r w:rsidRPr="00F5144D">
        <w:rPr>
          <w:rFonts w:ascii="Times New Roman" w:hAnsi="Times New Roman"/>
          <w:b/>
          <w:sz w:val="24"/>
          <w:szCs w:val="24"/>
        </w:rPr>
        <w:t xml:space="preserve"> CONSIDERAÇÕES FINAIS</w:t>
      </w:r>
    </w:p>
    <w:p w:rsidR="00F5144D" w:rsidRPr="00F5144D" w:rsidRDefault="00F5144D" w:rsidP="009E3F93">
      <w:pPr>
        <w:spacing w:after="0" w:line="360" w:lineRule="auto"/>
        <w:ind w:firstLine="1418"/>
        <w:mirrorIndents/>
        <w:jc w:val="both"/>
        <w:rPr>
          <w:rFonts w:ascii="Times New Roman" w:hAnsi="Times New Roman"/>
          <w:sz w:val="24"/>
          <w:szCs w:val="24"/>
        </w:rPr>
      </w:pP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Por todo o exposto, percebe-se que a antecipação dos efeitos da tutela é instituto diferente da tutela cautelar. E isto se extrai da redação do §7º, acrescido ao artigo 273 pelo legislador através da Lei 10.444/2002.</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Pela redação deste parágrafo, se a título de tutela antecipatória for requerida providência de natureza cautelar, poderá o juiz, desde que presentes os requisitos autorizadores, deferir a tutela cautelar em caráter incidental no processo instaurado. O parágrafo, portanto, alude a uma idéia de fungibilidade, e esta requer a existência de duas espécies de providências que, em razão da sua natureza, possam ser confundidas. Isto significa que, ao aceitar a existência de confusão entre a tutela cautelar e a tutela antecipatória, o parágrafo frisou que elas são coisas distintas.</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Desta forma, quis o legislador dizer que a antecipação da tutela é coisa distinta da tutela cautelar, podendo elas </w:t>
      </w:r>
      <w:proofErr w:type="gramStart"/>
      <w:r w:rsidRPr="00F5144D">
        <w:rPr>
          <w:rFonts w:ascii="Times New Roman" w:hAnsi="Times New Roman"/>
          <w:sz w:val="24"/>
          <w:szCs w:val="24"/>
        </w:rPr>
        <w:t>serem</w:t>
      </w:r>
      <w:proofErr w:type="gramEnd"/>
      <w:r w:rsidRPr="00F5144D">
        <w:rPr>
          <w:rFonts w:ascii="Times New Roman" w:hAnsi="Times New Roman"/>
          <w:sz w:val="24"/>
          <w:szCs w:val="24"/>
        </w:rPr>
        <w:t xml:space="preserve"> confundidas.</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A tutela antecipatória e a tutela cautelar se diferenciam no tocante aos requisitos específicos, as hipóteses de cabimento, a forma de processamento, e</w:t>
      </w:r>
      <w:proofErr w:type="gramStart"/>
      <w:r w:rsidRPr="00F5144D">
        <w:rPr>
          <w:rFonts w:ascii="Times New Roman" w:hAnsi="Times New Roman"/>
          <w:sz w:val="24"/>
          <w:szCs w:val="24"/>
        </w:rPr>
        <w:t xml:space="preserve"> sobretudo</w:t>
      </w:r>
      <w:proofErr w:type="gramEnd"/>
      <w:r w:rsidRPr="00F5144D">
        <w:rPr>
          <w:rFonts w:ascii="Times New Roman" w:hAnsi="Times New Roman"/>
          <w:sz w:val="24"/>
          <w:szCs w:val="24"/>
        </w:rPr>
        <w:t xml:space="preserve"> pelos objetivos pelos quais foram criadas.</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Isto porque, enquanto a tutela antecipatória implica na satisfação do direito material reivindicado pela parte, a tutela cautelar limita-se a resguardar e proteger a futura </w:t>
      </w:r>
      <w:r w:rsidRPr="00F5144D">
        <w:rPr>
          <w:rFonts w:ascii="Times New Roman" w:hAnsi="Times New Roman"/>
          <w:sz w:val="24"/>
          <w:szCs w:val="24"/>
        </w:rPr>
        <w:lastRenderedPageBreak/>
        <w:t>eficácia do provimento final. Desta maneira, a cautelar assegura o resultado prático do processo e viabiliza a realização dos direitos dos quais o requerente afirma ser titular, ao passo que a antecipação da tutela não assegura a futura realização do direito; ela se encarrega de realizá-lo concretamente desde logo.</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Possuindo finalidades distintas, não pode a tutela antecipada ser utilizada como se cautelar fosse, bem como o inverso também não é permitido.</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 xml:space="preserve">Caso haja confusão entre os institutos, o que especialmente ocorre nas ações declaratórias e constitutivas, deverá o magistrado verificar a presença dos requisitos legais e deferir a tutela cautelar em caráter incidental no processo instaurado. </w:t>
      </w:r>
    </w:p>
    <w:p w:rsidR="00F5144D" w:rsidRPr="00F5144D" w:rsidRDefault="00F5144D" w:rsidP="009E3F93">
      <w:pPr>
        <w:spacing w:after="0" w:line="360" w:lineRule="auto"/>
        <w:ind w:firstLine="1418"/>
        <w:mirrorIndents/>
        <w:jc w:val="both"/>
        <w:rPr>
          <w:rFonts w:ascii="Times New Roman" w:hAnsi="Times New Roman"/>
          <w:sz w:val="24"/>
          <w:szCs w:val="24"/>
        </w:rPr>
      </w:pPr>
      <w:r w:rsidRPr="00F5144D">
        <w:rPr>
          <w:rFonts w:ascii="Times New Roman" w:hAnsi="Times New Roman"/>
          <w:sz w:val="24"/>
          <w:szCs w:val="24"/>
        </w:rPr>
        <w:t>É possível que, da mesma maneira que a tutela cautelar possa ser concedida no bojo do processo de conhecimento, a tutela antecipada também venha ser deferida quando a parte a tiver postulado com o nome de cautelar em uma peça em apartado. Todavia, para isso é necessário que exista dúvida fundada e razoável, bem como que estejam presentes todos os requisitos autorizadores da antecipação da tutela.</w:t>
      </w:r>
    </w:p>
    <w:p w:rsidR="00F5144D" w:rsidRPr="00F5144D" w:rsidRDefault="00F5144D" w:rsidP="009E3F93">
      <w:pPr>
        <w:spacing w:after="0" w:line="360" w:lineRule="auto"/>
        <w:ind w:firstLine="1418"/>
        <w:mirrorIndents/>
        <w:jc w:val="both"/>
        <w:rPr>
          <w:rFonts w:ascii="Times New Roman" w:hAnsi="Times New Roman"/>
          <w:sz w:val="24"/>
          <w:szCs w:val="24"/>
        </w:rPr>
      </w:pPr>
    </w:p>
    <w:p w:rsidR="00F5144D" w:rsidRPr="00F5144D" w:rsidRDefault="00F5144D" w:rsidP="009E3F93">
      <w:pPr>
        <w:tabs>
          <w:tab w:val="left" w:pos="16350"/>
          <w:tab w:val="left" w:pos="17415"/>
        </w:tabs>
        <w:spacing w:after="0"/>
        <w:jc w:val="both"/>
        <w:rPr>
          <w:rFonts w:ascii="Times New Roman" w:hAnsi="Times New Roman"/>
          <w:b/>
          <w:sz w:val="24"/>
          <w:szCs w:val="24"/>
        </w:rPr>
      </w:pPr>
      <w:r w:rsidRPr="00F5144D">
        <w:rPr>
          <w:rFonts w:ascii="Times New Roman" w:hAnsi="Times New Roman"/>
          <w:b/>
          <w:sz w:val="24"/>
          <w:szCs w:val="24"/>
        </w:rPr>
        <w:t>REFERÊNCIAS</w:t>
      </w:r>
    </w:p>
    <w:p w:rsidR="00F5144D" w:rsidRPr="00F5144D" w:rsidRDefault="00F5144D" w:rsidP="009E3F93">
      <w:pPr>
        <w:tabs>
          <w:tab w:val="left" w:pos="5580"/>
          <w:tab w:val="center" w:pos="6696"/>
        </w:tabs>
        <w:spacing w:after="0"/>
        <w:rPr>
          <w:rFonts w:ascii="Times New Roman" w:hAnsi="Times New Roman"/>
          <w:sz w:val="24"/>
          <w:szCs w:val="24"/>
          <w:highlight w:val="yellow"/>
        </w:rPr>
      </w:pPr>
    </w:p>
    <w:p w:rsidR="00F5144D" w:rsidRPr="00F5144D" w:rsidRDefault="00F5144D" w:rsidP="009E3F93">
      <w:pPr>
        <w:tabs>
          <w:tab w:val="left" w:pos="5580"/>
          <w:tab w:val="center" w:pos="6696"/>
        </w:tabs>
        <w:spacing w:after="0"/>
        <w:rPr>
          <w:rFonts w:ascii="Times New Roman" w:hAnsi="Times New Roman"/>
          <w:sz w:val="24"/>
          <w:szCs w:val="24"/>
        </w:rPr>
      </w:pPr>
      <w:r w:rsidRPr="00F5144D">
        <w:rPr>
          <w:rFonts w:ascii="Times New Roman" w:hAnsi="Times New Roman"/>
          <w:sz w:val="24"/>
          <w:szCs w:val="24"/>
        </w:rPr>
        <w:t xml:space="preserve">CALAMANDREI, </w:t>
      </w:r>
      <w:proofErr w:type="spellStart"/>
      <w:r w:rsidRPr="00F5144D">
        <w:rPr>
          <w:rFonts w:ascii="Times New Roman" w:hAnsi="Times New Roman"/>
          <w:sz w:val="24"/>
          <w:szCs w:val="24"/>
        </w:rPr>
        <w:t>Piero</w:t>
      </w:r>
      <w:proofErr w:type="spellEnd"/>
      <w:r w:rsidRPr="00F5144D">
        <w:rPr>
          <w:rFonts w:ascii="Times New Roman" w:hAnsi="Times New Roman"/>
          <w:sz w:val="24"/>
          <w:szCs w:val="24"/>
        </w:rPr>
        <w:t xml:space="preserve">. </w:t>
      </w:r>
      <w:proofErr w:type="spellStart"/>
      <w:r w:rsidRPr="00F5144D">
        <w:rPr>
          <w:rFonts w:ascii="Times New Roman" w:hAnsi="Times New Roman"/>
          <w:b/>
          <w:sz w:val="24"/>
          <w:szCs w:val="24"/>
        </w:rPr>
        <w:t>Introduzione</w:t>
      </w:r>
      <w:proofErr w:type="spellEnd"/>
      <w:r w:rsidRPr="00F5144D">
        <w:rPr>
          <w:rFonts w:ascii="Times New Roman" w:hAnsi="Times New Roman"/>
          <w:b/>
          <w:sz w:val="24"/>
          <w:szCs w:val="24"/>
        </w:rPr>
        <w:t xml:space="preserve"> </w:t>
      </w:r>
      <w:proofErr w:type="spellStart"/>
      <w:r w:rsidRPr="00F5144D">
        <w:rPr>
          <w:rFonts w:ascii="Times New Roman" w:hAnsi="Times New Roman"/>
          <w:b/>
          <w:sz w:val="24"/>
          <w:szCs w:val="24"/>
        </w:rPr>
        <w:t>allo</w:t>
      </w:r>
      <w:proofErr w:type="spellEnd"/>
      <w:r w:rsidRPr="00F5144D">
        <w:rPr>
          <w:rFonts w:ascii="Times New Roman" w:hAnsi="Times New Roman"/>
          <w:b/>
          <w:sz w:val="24"/>
          <w:szCs w:val="24"/>
        </w:rPr>
        <w:t xml:space="preserve"> </w:t>
      </w:r>
      <w:proofErr w:type="spellStart"/>
      <w:proofErr w:type="gramStart"/>
      <w:r w:rsidRPr="00F5144D">
        <w:rPr>
          <w:rFonts w:ascii="Times New Roman" w:hAnsi="Times New Roman"/>
          <w:b/>
          <w:sz w:val="24"/>
          <w:szCs w:val="24"/>
        </w:rPr>
        <w:t>studio</w:t>
      </w:r>
      <w:proofErr w:type="spellEnd"/>
      <w:proofErr w:type="gramEnd"/>
      <w:r w:rsidRPr="00F5144D">
        <w:rPr>
          <w:rFonts w:ascii="Times New Roman" w:hAnsi="Times New Roman"/>
          <w:b/>
          <w:sz w:val="24"/>
          <w:szCs w:val="24"/>
        </w:rPr>
        <w:t xml:space="preserve"> sistemático dei </w:t>
      </w:r>
      <w:proofErr w:type="spellStart"/>
      <w:r w:rsidRPr="00F5144D">
        <w:rPr>
          <w:rFonts w:ascii="Times New Roman" w:hAnsi="Times New Roman"/>
          <w:b/>
          <w:sz w:val="24"/>
          <w:szCs w:val="24"/>
        </w:rPr>
        <w:t>provvendimenti</w:t>
      </w:r>
      <w:proofErr w:type="spellEnd"/>
      <w:r w:rsidRPr="00F5144D">
        <w:rPr>
          <w:rFonts w:ascii="Times New Roman" w:hAnsi="Times New Roman"/>
          <w:b/>
          <w:sz w:val="24"/>
          <w:szCs w:val="24"/>
        </w:rPr>
        <w:t xml:space="preserve"> </w:t>
      </w:r>
      <w:proofErr w:type="spellStart"/>
      <w:r w:rsidRPr="00F5144D">
        <w:rPr>
          <w:rFonts w:ascii="Times New Roman" w:hAnsi="Times New Roman"/>
          <w:b/>
          <w:sz w:val="24"/>
          <w:szCs w:val="24"/>
        </w:rPr>
        <w:t>cautelari</w:t>
      </w:r>
      <w:proofErr w:type="spellEnd"/>
      <w:r w:rsidRPr="00F5144D">
        <w:rPr>
          <w:rFonts w:ascii="Times New Roman" w:hAnsi="Times New Roman"/>
          <w:b/>
          <w:sz w:val="24"/>
          <w:szCs w:val="24"/>
        </w:rPr>
        <w:t>.</w:t>
      </w:r>
      <w:r w:rsidRPr="00F5144D">
        <w:rPr>
          <w:rFonts w:ascii="Times New Roman" w:hAnsi="Times New Roman"/>
          <w:sz w:val="24"/>
          <w:szCs w:val="24"/>
        </w:rPr>
        <w:t xml:space="preserve"> Milão: Cedam, 1936.</w:t>
      </w:r>
    </w:p>
    <w:p w:rsidR="00F5144D" w:rsidRPr="00F5144D" w:rsidRDefault="00F5144D" w:rsidP="009E3F93">
      <w:pPr>
        <w:tabs>
          <w:tab w:val="left" w:pos="5580"/>
          <w:tab w:val="center" w:pos="6696"/>
        </w:tabs>
        <w:spacing w:after="0"/>
        <w:rPr>
          <w:rFonts w:ascii="Times New Roman" w:hAnsi="Times New Roman"/>
          <w:sz w:val="24"/>
          <w:szCs w:val="24"/>
        </w:rPr>
      </w:pPr>
    </w:p>
    <w:p w:rsidR="00F5144D" w:rsidRPr="00F5144D" w:rsidRDefault="00F5144D" w:rsidP="009E3F93">
      <w:pPr>
        <w:tabs>
          <w:tab w:val="left" w:pos="5580"/>
          <w:tab w:val="center" w:pos="6696"/>
        </w:tabs>
        <w:spacing w:after="0"/>
        <w:rPr>
          <w:rFonts w:ascii="Times New Roman" w:hAnsi="Times New Roman"/>
          <w:sz w:val="24"/>
          <w:szCs w:val="24"/>
        </w:rPr>
      </w:pPr>
      <w:r w:rsidRPr="00F5144D">
        <w:rPr>
          <w:rFonts w:ascii="Times New Roman" w:hAnsi="Times New Roman"/>
          <w:sz w:val="24"/>
          <w:szCs w:val="24"/>
        </w:rPr>
        <w:t>CÂMARA, Alexandre Freitas.</w:t>
      </w:r>
      <w:r w:rsidRPr="00F5144D">
        <w:rPr>
          <w:rFonts w:ascii="Times New Roman" w:hAnsi="Times New Roman"/>
          <w:b/>
          <w:sz w:val="24"/>
          <w:szCs w:val="24"/>
        </w:rPr>
        <w:t xml:space="preserve"> </w:t>
      </w:r>
      <w:r w:rsidRPr="00F5144D">
        <w:rPr>
          <w:rFonts w:ascii="Times New Roman" w:hAnsi="Times New Roman"/>
          <w:b/>
          <w:bCs/>
          <w:sz w:val="24"/>
          <w:szCs w:val="24"/>
        </w:rPr>
        <w:t>Lições de direito processual civil.</w:t>
      </w:r>
      <w:r w:rsidRPr="00F5144D">
        <w:rPr>
          <w:rFonts w:ascii="Times New Roman" w:hAnsi="Times New Roman"/>
          <w:bCs/>
          <w:sz w:val="24"/>
          <w:szCs w:val="24"/>
        </w:rPr>
        <w:t xml:space="preserve"> </w:t>
      </w:r>
      <w:r w:rsidRPr="00F5144D">
        <w:rPr>
          <w:rFonts w:ascii="Times New Roman" w:hAnsi="Times New Roman"/>
          <w:sz w:val="24"/>
          <w:szCs w:val="24"/>
        </w:rPr>
        <w:t xml:space="preserve">13. </w:t>
      </w:r>
      <w:proofErr w:type="gramStart"/>
      <w:r w:rsidRPr="00F5144D">
        <w:rPr>
          <w:rFonts w:ascii="Times New Roman" w:hAnsi="Times New Roman"/>
          <w:sz w:val="24"/>
          <w:szCs w:val="24"/>
        </w:rPr>
        <w:t>ed.</w:t>
      </w:r>
      <w:proofErr w:type="gramEnd"/>
      <w:r w:rsidRPr="00F5144D">
        <w:rPr>
          <w:rFonts w:ascii="Times New Roman" w:hAnsi="Times New Roman"/>
          <w:sz w:val="24"/>
          <w:szCs w:val="24"/>
        </w:rPr>
        <w:t xml:space="preserve">, Rio de Janeiro: </w:t>
      </w:r>
      <w:proofErr w:type="spellStart"/>
      <w:r w:rsidRPr="00F5144D">
        <w:rPr>
          <w:rFonts w:ascii="Times New Roman" w:hAnsi="Times New Roman"/>
          <w:sz w:val="24"/>
          <w:szCs w:val="24"/>
        </w:rPr>
        <w:t>Lumen</w:t>
      </w:r>
      <w:proofErr w:type="spellEnd"/>
      <w:r w:rsidRPr="00F5144D">
        <w:rPr>
          <w:rFonts w:ascii="Times New Roman" w:hAnsi="Times New Roman"/>
          <w:sz w:val="24"/>
          <w:szCs w:val="24"/>
        </w:rPr>
        <w:t xml:space="preserve"> </w:t>
      </w:r>
      <w:proofErr w:type="spellStart"/>
      <w:r w:rsidRPr="00F5144D">
        <w:rPr>
          <w:rFonts w:ascii="Times New Roman" w:hAnsi="Times New Roman"/>
          <w:sz w:val="24"/>
          <w:szCs w:val="24"/>
        </w:rPr>
        <w:t>Juris</w:t>
      </w:r>
      <w:proofErr w:type="spellEnd"/>
      <w:r w:rsidRPr="00F5144D">
        <w:rPr>
          <w:rFonts w:ascii="Times New Roman" w:hAnsi="Times New Roman"/>
          <w:sz w:val="24"/>
          <w:szCs w:val="24"/>
        </w:rPr>
        <w:t xml:space="preserve">, 2008, </w:t>
      </w:r>
      <w:r w:rsidRPr="00F5144D">
        <w:rPr>
          <w:rFonts w:ascii="Times New Roman" w:hAnsi="Times New Roman"/>
          <w:bCs/>
          <w:sz w:val="24"/>
          <w:szCs w:val="24"/>
        </w:rPr>
        <w:t>v.III.</w:t>
      </w:r>
    </w:p>
    <w:p w:rsidR="00F5144D" w:rsidRPr="00F5144D" w:rsidRDefault="00F5144D" w:rsidP="009E3F93">
      <w:pPr>
        <w:tabs>
          <w:tab w:val="left" w:pos="5580"/>
          <w:tab w:val="center" w:pos="6696"/>
        </w:tabs>
        <w:spacing w:after="0"/>
        <w:rPr>
          <w:rFonts w:ascii="Times New Roman" w:hAnsi="Times New Roman"/>
          <w:sz w:val="24"/>
          <w:szCs w:val="24"/>
        </w:rPr>
      </w:pPr>
    </w:p>
    <w:p w:rsidR="00F5144D" w:rsidRPr="00F5144D" w:rsidRDefault="00F5144D" w:rsidP="009E3F93">
      <w:pPr>
        <w:tabs>
          <w:tab w:val="left" w:pos="5580"/>
          <w:tab w:val="center" w:pos="6696"/>
        </w:tabs>
        <w:spacing w:after="0"/>
        <w:rPr>
          <w:rFonts w:ascii="Times New Roman" w:hAnsi="Times New Roman"/>
          <w:sz w:val="24"/>
          <w:szCs w:val="24"/>
        </w:rPr>
      </w:pPr>
      <w:r w:rsidRPr="00F5144D">
        <w:rPr>
          <w:rFonts w:ascii="Times New Roman" w:hAnsi="Times New Roman"/>
          <w:sz w:val="24"/>
          <w:szCs w:val="24"/>
        </w:rPr>
        <w:t xml:space="preserve">CINTRA, Antonio Carlos de Araujo; DINAMARCO, Candido R; GRINOVER, Ada Pellegrini. </w:t>
      </w:r>
      <w:r w:rsidRPr="00F5144D">
        <w:rPr>
          <w:rFonts w:ascii="Times New Roman" w:hAnsi="Times New Roman"/>
          <w:b/>
          <w:bCs/>
          <w:sz w:val="24"/>
          <w:szCs w:val="24"/>
        </w:rPr>
        <w:t>Teoria geral do processo</w:t>
      </w:r>
      <w:r w:rsidRPr="00F5144D">
        <w:rPr>
          <w:rFonts w:ascii="Times New Roman" w:hAnsi="Times New Roman"/>
          <w:bCs/>
          <w:sz w:val="24"/>
          <w:szCs w:val="24"/>
        </w:rPr>
        <w:t xml:space="preserve">. </w:t>
      </w:r>
      <w:r w:rsidRPr="00F5144D">
        <w:rPr>
          <w:rFonts w:ascii="Times New Roman" w:hAnsi="Times New Roman"/>
          <w:sz w:val="24"/>
          <w:szCs w:val="24"/>
        </w:rPr>
        <w:t xml:space="preserve">23. </w:t>
      </w:r>
      <w:proofErr w:type="gramStart"/>
      <w:r w:rsidRPr="00F5144D">
        <w:rPr>
          <w:rFonts w:ascii="Times New Roman" w:hAnsi="Times New Roman"/>
          <w:sz w:val="24"/>
          <w:szCs w:val="24"/>
        </w:rPr>
        <w:t>ed.</w:t>
      </w:r>
      <w:proofErr w:type="gramEnd"/>
      <w:r w:rsidRPr="00F5144D">
        <w:rPr>
          <w:rFonts w:ascii="Times New Roman" w:hAnsi="Times New Roman"/>
          <w:sz w:val="24"/>
          <w:szCs w:val="24"/>
        </w:rPr>
        <w:t>, São Paulo: Malheiros, 2007.</w:t>
      </w:r>
    </w:p>
    <w:p w:rsidR="00F5144D" w:rsidRPr="00F5144D" w:rsidRDefault="00F5144D" w:rsidP="009E3F93">
      <w:pPr>
        <w:tabs>
          <w:tab w:val="left" w:pos="5580"/>
          <w:tab w:val="center" w:pos="6696"/>
        </w:tabs>
        <w:spacing w:after="0"/>
        <w:rPr>
          <w:rFonts w:ascii="Times New Roman" w:hAnsi="Times New Roman"/>
          <w:sz w:val="24"/>
          <w:szCs w:val="24"/>
        </w:rPr>
      </w:pPr>
    </w:p>
    <w:p w:rsidR="00F5144D" w:rsidRPr="00F5144D" w:rsidRDefault="00F5144D" w:rsidP="009E3F93">
      <w:pPr>
        <w:tabs>
          <w:tab w:val="left" w:pos="5580"/>
          <w:tab w:val="center" w:pos="6696"/>
        </w:tabs>
        <w:spacing w:after="0"/>
        <w:rPr>
          <w:rFonts w:ascii="Times New Roman" w:hAnsi="Times New Roman"/>
          <w:sz w:val="24"/>
          <w:szCs w:val="24"/>
        </w:rPr>
      </w:pPr>
      <w:r w:rsidRPr="00F5144D">
        <w:rPr>
          <w:rFonts w:ascii="Times New Roman" w:hAnsi="Times New Roman"/>
          <w:sz w:val="24"/>
          <w:szCs w:val="24"/>
        </w:rPr>
        <w:t xml:space="preserve">DIDIER JR., Fredie. </w:t>
      </w:r>
      <w:r w:rsidRPr="00F5144D">
        <w:rPr>
          <w:rFonts w:ascii="Times New Roman" w:hAnsi="Times New Roman"/>
          <w:b/>
          <w:bCs/>
          <w:sz w:val="24"/>
          <w:szCs w:val="24"/>
        </w:rPr>
        <w:t>Curso de direito processual civil.</w:t>
      </w:r>
      <w:r w:rsidRPr="00F5144D">
        <w:rPr>
          <w:rFonts w:ascii="Times New Roman" w:hAnsi="Times New Roman"/>
          <w:bCs/>
          <w:sz w:val="24"/>
          <w:szCs w:val="24"/>
        </w:rPr>
        <w:t xml:space="preserve"> </w:t>
      </w:r>
      <w:r w:rsidRPr="00F5144D">
        <w:rPr>
          <w:rFonts w:ascii="Times New Roman" w:hAnsi="Times New Roman"/>
          <w:sz w:val="24"/>
          <w:szCs w:val="24"/>
        </w:rPr>
        <w:t xml:space="preserve">9. </w:t>
      </w:r>
      <w:proofErr w:type="gramStart"/>
      <w:r w:rsidRPr="00F5144D">
        <w:rPr>
          <w:rFonts w:ascii="Times New Roman" w:hAnsi="Times New Roman"/>
          <w:sz w:val="24"/>
          <w:szCs w:val="24"/>
        </w:rPr>
        <w:t>ed.</w:t>
      </w:r>
      <w:proofErr w:type="gramEnd"/>
      <w:r w:rsidRPr="00F5144D">
        <w:rPr>
          <w:rFonts w:ascii="Times New Roman" w:hAnsi="Times New Roman"/>
          <w:sz w:val="24"/>
          <w:szCs w:val="24"/>
        </w:rPr>
        <w:t xml:space="preserve">, Bahia: </w:t>
      </w:r>
      <w:proofErr w:type="spellStart"/>
      <w:r w:rsidRPr="00F5144D">
        <w:rPr>
          <w:rFonts w:ascii="Times New Roman" w:hAnsi="Times New Roman"/>
          <w:sz w:val="24"/>
          <w:szCs w:val="24"/>
        </w:rPr>
        <w:t>Podivm</w:t>
      </w:r>
      <w:proofErr w:type="spellEnd"/>
      <w:r w:rsidRPr="00F5144D">
        <w:rPr>
          <w:rFonts w:ascii="Times New Roman" w:hAnsi="Times New Roman"/>
          <w:sz w:val="24"/>
          <w:szCs w:val="24"/>
        </w:rPr>
        <w:t xml:space="preserve">, 2008, </w:t>
      </w:r>
      <w:r w:rsidRPr="00F5144D">
        <w:rPr>
          <w:rFonts w:ascii="Times New Roman" w:hAnsi="Times New Roman"/>
          <w:bCs/>
          <w:sz w:val="24"/>
          <w:szCs w:val="24"/>
        </w:rPr>
        <w:t>v.1.</w:t>
      </w:r>
    </w:p>
    <w:p w:rsidR="00F5144D" w:rsidRPr="00F5144D" w:rsidRDefault="00F5144D" w:rsidP="009E3F93">
      <w:pPr>
        <w:spacing w:after="0"/>
        <w:rPr>
          <w:rFonts w:ascii="Times New Roman" w:hAnsi="Times New Roman"/>
          <w:sz w:val="24"/>
          <w:szCs w:val="24"/>
        </w:rPr>
      </w:pPr>
    </w:p>
    <w:p w:rsidR="00F5144D" w:rsidRPr="00F5144D" w:rsidRDefault="00F5144D" w:rsidP="009E3F93">
      <w:pPr>
        <w:spacing w:after="0"/>
        <w:rPr>
          <w:rFonts w:ascii="Times New Roman" w:hAnsi="Times New Roman"/>
          <w:bCs/>
          <w:sz w:val="24"/>
          <w:szCs w:val="24"/>
        </w:rPr>
      </w:pPr>
      <w:r w:rsidRPr="00F5144D">
        <w:rPr>
          <w:rFonts w:ascii="Times New Roman" w:hAnsi="Times New Roman"/>
          <w:sz w:val="24"/>
          <w:szCs w:val="24"/>
        </w:rPr>
        <w:t xml:space="preserve">DINAMARCO, Candido R. </w:t>
      </w:r>
      <w:r w:rsidRPr="00F5144D">
        <w:rPr>
          <w:rFonts w:ascii="Times New Roman" w:hAnsi="Times New Roman"/>
          <w:b/>
          <w:bCs/>
          <w:sz w:val="24"/>
          <w:szCs w:val="24"/>
        </w:rPr>
        <w:t>Instituições de direito processual civil</w:t>
      </w:r>
      <w:r w:rsidRPr="00F5144D">
        <w:rPr>
          <w:rFonts w:ascii="Times New Roman" w:hAnsi="Times New Roman"/>
          <w:bCs/>
          <w:sz w:val="24"/>
          <w:szCs w:val="24"/>
        </w:rPr>
        <w:t xml:space="preserve">. </w:t>
      </w:r>
      <w:r w:rsidRPr="00F5144D">
        <w:rPr>
          <w:rFonts w:ascii="Times New Roman" w:hAnsi="Times New Roman"/>
          <w:sz w:val="24"/>
          <w:szCs w:val="24"/>
        </w:rPr>
        <w:t xml:space="preserve">São Paulo: Malheiros, 2004, </w:t>
      </w:r>
      <w:r w:rsidRPr="00F5144D">
        <w:rPr>
          <w:rFonts w:ascii="Times New Roman" w:hAnsi="Times New Roman"/>
          <w:bCs/>
          <w:sz w:val="24"/>
          <w:szCs w:val="24"/>
        </w:rPr>
        <w:t>v.II.</w:t>
      </w:r>
    </w:p>
    <w:p w:rsidR="00F5144D" w:rsidRPr="00F5144D" w:rsidRDefault="00F5144D" w:rsidP="009E3F93">
      <w:pPr>
        <w:spacing w:after="0"/>
        <w:rPr>
          <w:rFonts w:ascii="Times New Roman" w:hAnsi="Times New Roman"/>
          <w:bCs/>
          <w:sz w:val="24"/>
          <w:szCs w:val="24"/>
        </w:rPr>
      </w:pPr>
    </w:p>
    <w:p w:rsidR="00F5144D" w:rsidRPr="00F5144D" w:rsidRDefault="00F5144D" w:rsidP="009E3F93">
      <w:pPr>
        <w:tabs>
          <w:tab w:val="left" w:pos="5580"/>
          <w:tab w:val="center" w:pos="6696"/>
        </w:tabs>
        <w:spacing w:after="0"/>
        <w:rPr>
          <w:rFonts w:ascii="Times New Roman" w:hAnsi="Times New Roman"/>
          <w:sz w:val="24"/>
          <w:szCs w:val="24"/>
        </w:rPr>
      </w:pPr>
      <w:r w:rsidRPr="00F5144D">
        <w:rPr>
          <w:rFonts w:ascii="Times New Roman" w:hAnsi="Times New Roman"/>
          <w:sz w:val="24"/>
          <w:szCs w:val="24"/>
        </w:rPr>
        <w:t xml:space="preserve">DONIZETTI, Elpídio. </w:t>
      </w:r>
      <w:r w:rsidRPr="00F5144D">
        <w:rPr>
          <w:rFonts w:ascii="Times New Roman" w:hAnsi="Times New Roman"/>
          <w:b/>
          <w:sz w:val="24"/>
          <w:szCs w:val="24"/>
        </w:rPr>
        <w:t>Curso Didático de Direito Processual Civil</w:t>
      </w:r>
      <w:r w:rsidRPr="00F5144D">
        <w:rPr>
          <w:rFonts w:ascii="Times New Roman" w:hAnsi="Times New Roman"/>
          <w:sz w:val="24"/>
          <w:szCs w:val="24"/>
        </w:rPr>
        <w:t xml:space="preserve">. 11. </w:t>
      </w:r>
      <w:proofErr w:type="gramStart"/>
      <w:r w:rsidRPr="00F5144D">
        <w:rPr>
          <w:rFonts w:ascii="Times New Roman" w:hAnsi="Times New Roman"/>
          <w:sz w:val="24"/>
          <w:szCs w:val="24"/>
        </w:rPr>
        <w:t>ed.</w:t>
      </w:r>
      <w:proofErr w:type="gramEnd"/>
      <w:r w:rsidRPr="00F5144D">
        <w:rPr>
          <w:rFonts w:ascii="Times New Roman" w:hAnsi="Times New Roman"/>
          <w:sz w:val="24"/>
          <w:szCs w:val="24"/>
        </w:rPr>
        <w:t xml:space="preserve">, Rio de Janeiro: </w:t>
      </w:r>
      <w:proofErr w:type="spellStart"/>
      <w:r w:rsidRPr="00F5144D">
        <w:rPr>
          <w:rFonts w:ascii="Times New Roman" w:hAnsi="Times New Roman"/>
          <w:sz w:val="24"/>
          <w:szCs w:val="24"/>
        </w:rPr>
        <w:t>Lumen</w:t>
      </w:r>
      <w:proofErr w:type="spellEnd"/>
      <w:r w:rsidRPr="00F5144D">
        <w:rPr>
          <w:rFonts w:ascii="Times New Roman" w:hAnsi="Times New Roman"/>
          <w:sz w:val="24"/>
          <w:szCs w:val="24"/>
        </w:rPr>
        <w:t xml:space="preserve"> </w:t>
      </w:r>
      <w:proofErr w:type="spellStart"/>
      <w:r w:rsidRPr="00F5144D">
        <w:rPr>
          <w:rFonts w:ascii="Times New Roman" w:hAnsi="Times New Roman"/>
          <w:sz w:val="24"/>
          <w:szCs w:val="24"/>
        </w:rPr>
        <w:t>Juris</w:t>
      </w:r>
      <w:proofErr w:type="spellEnd"/>
      <w:r w:rsidRPr="00F5144D">
        <w:rPr>
          <w:rFonts w:ascii="Times New Roman" w:hAnsi="Times New Roman"/>
          <w:sz w:val="24"/>
          <w:szCs w:val="24"/>
        </w:rPr>
        <w:t>, 2009.</w:t>
      </w:r>
    </w:p>
    <w:p w:rsidR="00F5144D" w:rsidRPr="00F5144D" w:rsidRDefault="00F5144D" w:rsidP="009E3F93">
      <w:pPr>
        <w:tabs>
          <w:tab w:val="left" w:pos="5580"/>
          <w:tab w:val="center" w:pos="6696"/>
        </w:tabs>
        <w:spacing w:after="0"/>
        <w:rPr>
          <w:rFonts w:ascii="Times New Roman" w:hAnsi="Times New Roman"/>
          <w:sz w:val="24"/>
          <w:szCs w:val="24"/>
        </w:rPr>
      </w:pPr>
    </w:p>
    <w:p w:rsidR="00F5144D" w:rsidRPr="00F5144D" w:rsidRDefault="00F5144D" w:rsidP="009E3F93">
      <w:pPr>
        <w:tabs>
          <w:tab w:val="left" w:pos="5580"/>
          <w:tab w:val="center" w:pos="6696"/>
        </w:tabs>
        <w:spacing w:after="0"/>
        <w:rPr>
          <w:rFonts w:ascii="Times New Roman" w:hAnsi="Times New Roman"/>
          <w:sz w:val="24"/>
          <w:szCs w:val="24"/>
        </w:rPr>
      </w:pPr>
      <w:r w:rsidRPr="00F5144D">
        <w:rPr>
          <w:rFonts w:ascii="Times New Roman" w:hAnsi="Times New Roman"/>
          <w:sz w:val="24"/>
          <w:szCs w:val="24"/>
        </w:rPr>
        <w:t xml:space="preserve">DORIA, Rogéria </w:t>
      </w:r>
      <w:proofErr w:type="spellStart"/>
      <w:r w:rsidRPr="00F5144D">
        <w:rPr>
          <w:rFonts w:ascii="Times New Roman" w:hAnsi="Times New Roman"/>
          <w:sz w:val="24"/>
          <w:szCs w:val="24"/>
        </w:rPr>
        <w:t>Dotti</w:t>
      </w:r>
      <w:proofErr w:type="spellEnd"/>
      <w:r w:rsidRPr="00F5144D">
        <w:rPr>
          <w:rFonts w:ascii="Times New Roman" w:hAnsi="Times New Roman"/>
          <w:sz w:val="24"/>
          <w:szCs w:val="24"/>
        </w:rPr>
        <w:t xml:space="preserve">. </w:t>
      </w:r>
      <w:r w:rsidRPr="00F5144D">
        <w:rPr>
          <w:rFonts w:ascii="Times New Roman" w:hAnsi="Times New Roman"/>
          <w:b/>
          <w:sz w:val="24"/>
          <w:szCs w:val="24"/>
        </w:rPr>
        <w:t>A tutela antecipada em relação à parte incontroversa da demanda.</w:t>
      </w:r>
      <w:r w:rsidRPr="00F5144D">
        <w:rPr>
          <w:rFonts w:ascii="Times New Roman" w:hAnsi="Times New Roman"/>
          <w:sz w:val="24"/>
          <w:szCs w:val="24"/>
        </w:rPr>
        <w:t xml:space="preserve"> 2. </w:t>
      </w:r>
      <w:proofErr w:type="gramStart"/>
      <w:r w:rsidRPr="00F5144D">
        <w:rPr>
          <w:rFonts w:ascii="Times New Roman" w:hAnsi="Times New Roman"/>
          <w:sz w:val="24"/>
          <w:szCs w:val="24"/>
        </w:rPr>
        <w:t>ed.</w:t>
      </w:r>
      <w:proofErr w:type="gramEnd"/>
      <w:r w:rsidRPr="00F5144D">
        <w:rPr>
          <w:rFonts w:ascii="Times New Roman" w:hAnsi="Times New Roman"/>
          <w:sz w:val="24"/>
          <w:szCs w:val="24"/>
        </w:rPr>
        <w:t>, São Paulo: Revista dos Tribunais, 2003.</w:t>
      </w:r>
    </w:p>
    <w:p w:rsidR="00F5144D" w:rsidRPr="00F5144D" w:rsidRDefault="00F5144D" w:rsidP="009E3F93">
      <w:pPr>
        <w:tabs>
          <w:tab w:val="left" w:pos="5580"/>
          <w:tab w:val="center" w:pos="6696"/>
        </w:tabs>
        <w:spacing w:after="0"/>
        <w:rPr>
          <w:rFonts w:ascii="Times New Roman" w:hAnsi="Times New Roman"/>
          <w:sz w:val="24"/>
          <w:szCs w:val="24"/>
        </w:rPr>
      </w:pPr>
    </w:p>
    <w:p w:rsidR="00F5144D" w:rsidRPr="00F5144D" w:rsidRDefault="00F5144D" w:rsidP="009E3F93">
      <w:pPr>
        <w:tabs>
          <w:tab w:val="left" w:pos="5580"/>
          <w:tab w:val="center" w:pos="6696"/>
        </w:tabs>
        <w:spacing w:after="0"/>
        <w:rPr>
          <w:rFonts w:ascii="Times New Roman" w:hAnsi="Times New Roman"/>
          <w:sz w:val="24"/>
          <w:szCs w:val="24"/>
        </w:rPr>
      </w:pPr>
      <w:r w:rsidRPr="00F5144D">
        <w:rPr>
          <w:rFonts w:ascii="Times New Roman" w:hAnsi="Times New Roman"/>
          <w:sz w:val="24"/>
          <w:szCs w:val="24"/>
        </w:rPr>
        <w:t xml:space="preserve">LIEBMAN, Enrico </w:t>
      </w:r>
      <w:proofErr w:type="spellStart"/>
      <w:r w:rsidRPr="00F5144D">
        <w:rPr>
          <w:rFonts w:ascii="Times New Roman" w:hAnsi="Times New Roman"/>
          <w:sz w:val="24"/>
          <w:szCs w:val="24"/>
        </w:rPr>
        <w:t>Tulio</w:t>
      </w:r>
      <w:proofErr w:type="spellEnd"/>
      <w:r w:rsidRPr="00F5144D">
        <w:rPr>
          <w:rFonts w:ascii="Times New Roman" w:hAnsi="Times New Roman"/>
          <w:sz w:val="24"/>
          <w:szCs w:val="24"/>
        </w:rPr>
        <w:t xml:space="preserve">. </w:t>
      </w:r>
      <w:r w:rsidRPr="00F5144D">
        <w:rPr>
          <w:rFonts w:ascii="Times New Roman" w:hAnsi="Times New Roman"/>
          <w:b/>
          <w:sz w:val="24"/>
          <w:szCs w:val="24"/>
        </w:rPr>
        <w:t>Manual de Direito Processual Civil.</w:t>
      </w:r>
      <w:r w:rsidRPr="00F5144D">
        <w:rPr>
          <w:rFonts w:ascii="Times New Roman" w:hAnsi="Times New Roman"/>
          <w:sz w:val="24"/>
          <w:szCs w:val="24"/>
        </w:rPr>
        <w:t xml:space="preserve"> Tradução de Cândido Rangel Dinamarco, Rio de Janeiro: Forense, 1984, </w:t>
      </w:r>
      <w:proofErr w:type="spellStart"/>
      <w:proofErr w:type="gramStart"/>
      <w:r w:rsidRPr="00F5144D">
        <w:rPr>
          <w:rFonts w:ascii="Times New Roman" w:hAnsi="Times New Roman"/>
          <w:sz w:val="24"/>
          <w:szCs w:val="24"/>
        </w:rPr>
        <w:t>v.I.</w:t>
      </w:r>
      <w:proofErr w:type="spellEnd"/>
      <w:proofErr w:type="gramEnd"/>
    </w:p>
    <w:p w:rsidR="00F5144D" w:rsidRPr="00F5144D" w:rsidRDefault="00F5144D" w:rsidP="009E3F93">
      <w:pPr>
        <w:tabs>
          <w:tab w:val="left" w:pos="5580"/>
          <w:tab w:val="center" w:pos="6696"/>
        </w:tabs>
        <w:spacing w:after="0"/>
        <w:rPr>
          <w:rFonts w:ascii="Times New Roman" w:hAnsi="Times New Roman"/>
          <w:sz w:val="24"/>
          <w:szCs w:val="24"/>
        </w:rPr>
      </w:pPr>
    </w:p>
    <w:p w:rsidR="00F5144D" w:rsidRPr="00F5144D" w:rsidRDefault="00F5144D" w:rsidP="009E3F93">
      <w:pPr>
        <w:tabs>
          <w:tab w:val="left" w:pos="5580"/>
          <w:tab w:val="center" w:pos="6696"/>
        </w:tabs>
        <w:spacing w:after="0"/>
        <w:rPr>
          <w:rFonts w:ascii="Times New Roman" w:hAnsi="Times New Roman"/>
          <w:sz w:val="24"/>
          <w:szCs w:val="24"/>
        </w:rPr>
      </w:pPr>
      <w:r w:rsidRPr="00F5144D">
        <w:rPr>
          <w:rFonts w:ascii="Times New Roman" w:hAnsi="Times New Roman"/>
          <w:sz w:val="24"/>
          <w:szCs w:val="24"/>
        </w:rPr>
        <w:t xml:space="preserve">MARINONI, Luiz Guilherme. </w:t>
      </w:r>
      <w:r w:rsidRPr="00F5144D">
        <w:rPr>
          <w:rFonts w:ascii="Times New Roman" w:hAnsi="Times New Roman"/>
          <w:b/>
          <w:bCs/>
          <w:sz w:val="24"/>
          <w:szCs w:val="24"/>
        </w:rPr>
        <w:t>A antecipação da tutela.</w:t>
      </w:r>
      <w:r w:rsidRPr="00F5144D">
        <w:rPr>
          <w:rFonts w:ascii="Times New Roman" w:hAnsi="Times New Roman"/>
          <w:bCs/>
          <w:sz w:val="24"/>
          <w:szCs w:val="24"/>
        </w:rPr>
        <w:t xml:space="preserve"> </w:t>
      </w:r>
      <w:r w:rsidRPr="00F5144D">
        <w:rPr>
          <w:rFonts w:ascii="Times New Roman" w:hAnsi="Times New Roman"/>
          <w:sz w:val="24"/>
          <w:szCs w:val="24"/>
        </w:rPr>
        <w:t xml:space="preserve">7. </w:t>
      </w:r>
      <w:proofErr w:type="gramStart"/>
      <w:r w:rsidRPr="00F5144D">
        <w:rPr>
          <w:rFonts w:ascii="Times New Roman" w:hAnsi="Times New Roman"/>
          <w:sz w:val="24"/>
          <w:szCs w:val="24"/>
        </w:rPr>
        <w:t>ed.</w:t>
      </w:r>
      <w:proofErr w:type="gramEnd"/>
      <w:r w:rsidRPr="00F5144D">
        <w:rPr>
          <w:rFonts w:ascii="Times New Roman" w:hAnsi="Times New Roman"/>
          <w:sz w:val="24"/>
          <w:szCs w:val="24"/>
        </w:rPr>
        <w:t>, São Paulo: Malheiros, 2002.</w:t>
      </w:r>
    </w:p>
    <w:p w:rsidR="00F5144D" w:rsidRPr="00F5144D" w:rsidRDefault="00F5144D" w:rsidP="009E3F93">
      <w:pPr>
        <w:shd w:val="clear" w:color="auto" w:fill="FFFFFF"/>
        <w:tabs>
          <w:tab w:val="left" w:pos="5580"/>
          <w:tab w:val="center" w:pos="6696"/>
        </w:tabs>
        <w:spacing w:after="0"/>
        <w:rPr>
          <w:rFonts w:ascii="Times New Roman" w:hAnsi="Times New Roman"/>
          <w:sz w:val="24"/>
          <w:szCs w:val="24"/>
        </w:rPr>
      </w:pPr>
    </w:p>
    <w:p w:rsidR="00F5144D" w:rsidRPr="00F5144D" w:rsidRDefault="00F5144D" w:rsidP="009E3F93">
      <w:pPr>
        <w:shd w:val="clear" w:color="auto" w:fill="FFFFFF"/>
        <w:tabs>
          <w:tab w:val="left" w:pos="5580"/>
          <w:tab w:val="center" w:pos="6696"/>
        </w:tabs>
        <w:spacing w:after="0"/>
        <w:rPr>
          <w:rFonts w:ascii="Times New Roman" w:hAnsi="Times New Roman"/>
          <w:sz w:val="24"/>
          <w:szCs w:val="24"/>
        </w:rPr>
      </w:pPr>
      <w:r w:rsidRPr="00F5144D">
        <w:rPr>
          <w:rFonts w:ascii="Times New Roman" w:hAnsi="Times New Roman"/>
          <w:sz w:val="24"/>
          <w:szCs w:val="24"/>
        </w:rPr>
        <w:t xml:space="preserve">______. </w:t>
      </w:r>
      <w:r w:rsidRPr="00F5144D">
        <w:rPr>
          <w:rFonts w:ascii="Times New Roman" w:hAnsi="Times New Roman"/>
          <w:b/>
          <w:iCs/>
          <w:sz w:val="24"/>
          <w:szCs w:val="24"/>
        </w:rPr>
        <w:t>Tutela antecipatória e julgamento antecipado</w:t>
      </w:r>
      <w:r w:rsidRPr="00F5144D">
        <w:rPr>
          <w:rFonts w:ascii="Times New Roman" w:hAnsi="Times New Roman"/>
          <w:b/>
          <w:sz w:val="24"/>
          <w:szCs w:val="24"/>
        </w:rPr>
        <w:t>:</w:t>
      </w:r>
      <w:r w:rsidRPr="00F5144D">
        <w:rPr>
          <w:rFonts w:ascii="Times New Roman" w:hAnsi="Times New Roman"/>
          <w:sz w:val="24"/>
          <w:szCs w:val="24"/>
        </w:rPr>
        <w:t xml:space="preserve"> parte incontroversa da demanda. 5. </w:t>
      </w:r>
      <w:proofErr w:type="gramStart"/>
      <w:r w:rsidRPr="00F5144D">
        <w:rPr>
          <w:rFonts w:ascii="Times New Roman" w:hAnsi="Times New Roman"/>
          <w:sz w:val="24"/>
          <w:szCs w:val="24"/>
        </w:rPr>
        <w:t>ed.</w:t>
      </w:r>
      <w:proofErr w:type="gramEnd"/>
      <w:r w:rsidRPr="00F5144D">
        <w:rPr>
          <w:rFonts w:ascii="Times New Roman" w:hAnsi="Times New Roman"/>
          <w:sz w:val="24"/>
          <w:szCs w:val="24"/>
        </w:rPr>
        <w:t>, São Paulo: Revista dos Tribunais, 2004.</w:t>
      </w:r>
    </w:p>
    <w:p w:rsidR="00F5144D" w:rsidRPr="00F5144D" w:rsidRDefault="00F5144D" w:rsidP="009E3F93">
      <w:pPr>
        <w:tabs>
          <w:tab w:val="left" w:pos="5580"/>
          <w:tab w:val="center" w:pos="6696"/>
        </w:tabs>
        <w:spacing w:after="0"/>
        <w:rPr>
          <w:rFonts w:ascii="Times New Roman" w:hAnsi="Times New Roman"/>
          <w:sz w:val="24"/>
          <w:szCs w:val="24"/>
        </w:rPr>
      </w:pPr>
    </w:p>
    <w:p w:rsidR="00F5144D" w:rsidRPr="00F5144D" w:rsidRDefault="00F5144D" w:rsidP="009E3F93">
      <w:pPr>
        <w:tabs>
          <w:tab w:val="left" w:pos="5580"/>
          <w:tab w:val="center" w:pos="6696"/>
        </w:tabs>
        <w:spacing w:after="0"/>
        <w:rPr>
          <w:rFonts w:ascii="Times New Roman" w:hAnsi="Times New Roman"/>
          <w:sz w:val="24"/>
          <w:szCs w:val="24"/>
        </w:rPr>
      </w:pPr>
      <w:r w:rsidRPr="00F5144D">
        <w:rPr>
          <w:rFonts w:ascii="Times New Roman" w:hAnsi="Times New Roman"/>
          <w:sz w:val="24"/>
          <w:szCs w:val="24"/>
        </w:rPr>
        <w:t xml:space="preserve">______. </w:t>
      </w:r>
      <w:r w:rsidRPr="00F5144D">
        <w:rPr>
          <w:rFonts w:ascii="Times New Roman" w:hAnsi="Times New Roman"/>
          <w:b/>
          <w:sz w:val="24"/>
          <w:szCs w:val="24"/>
        </w:rPr>
        <w:t>Tutela cautelar e tutela antecipatória.</w:t>
      </w:r>
      <w:r w:rsidRPr="00F5144D">
        <w:rPr>
          <w:rFonts w:ascii="Times New Roman" w:hAnsi="Times New Roman"/>
          <w:sz w:val="24"/>
          <w:szCs w:val="24"/>
        </w:rPr>
        <w:t xml:space="preserve"> São Paulo: Revista dos Tribunais, 1992.</w:t>
      </w:r>
    </w:p>
    <w:p w:rsidR="00F5144D" w:rsidRPr="00F5144D" w:rsidRDefault="00F5144D" w:rsidP="009E3F93">
      <w:pPr>
        <w:tabs>
          <w:tab w:val="left" w:pos="5580"/>
          <w:tab w:val="center" w:pos="6696"/>
        </w:tabs>
        <w:spacing w:after="0"/>
        <w:rPr>
          <w:rFonts w:ascii="Times New Roman" w:hAnsi="Times New Roman"/>
          <w:sz w:val="24"/>
          <w:szCs w:val="24"/>
        </w:rPr>
      </w:pPr>
    </w:p>
    <w:p w:rsidR="00F5144D" w:rsidRPr="00F5144D" w:rsidRDefault="00F5144D" w:rsidP="009E3F93">
      <w:pPr>
        <w:tabs>
          <w:tab w:val="left" w:pos="5580"/>
          <w:tab w:val="center" w:pos="6696"/>
        </w:tabs>
        <w:spacing w:after="0"/>
        <w:rPr>
          <w:rFonts w:ascii="Times New Roman" w:hAnsi="Times New Roman"/>
          <w:sz w:val="24"/>
          <w:szCs w:val="24"/>
        </w:rPr>
      </w:pPr>
      <w:r w:rsidRPr="00F5144D">
        <w:rPr>
          <w:rFonts w:ascii="Times New Roman" w:hAnsi="Times New Roman"/>
          <w:sz w:val="24"/>
          <w:szCs w:val="24"/>
        </w:rPr>
        <w:t xml:space="preserve">______; ARENHART, Sérgio Cruz. </w:t>
      </w:r>
      <w:r w:rsidRPr="00F5144D">
        <w:rPr>
          <w:rFonts w:ascii="Times New Roman" w:hAnsi="Times New Roman"/>
          <w:b/>
          <w:bCs/>
          <w:sz w:val="24"/>
          <w:szCs w:val="24"/>
        </w:rPr>
        <w:t>Curso de processo civil:</w:t>
      </w:r>
      <w:r w:rsidRPr="00F5144D">
        <w:rPr>
          <w:rFonts w:ascii="Times New Roman" w:hAnsi="Times New Roman"/>
          <w:bCs/>
          <w:sz w:val="24"/>
          <w:szCs w:val="24"/>
        </w:rPr>
        <w:t xml:space="preserve"> </w:t>
      </w:r>
      <w:r w:rsidRPr="00F5144D">
        <w:rPr>
          <w:rFonts w:ascii="Times New Roman" w:hAnsi="Times New Roman"/>
          <w:sz w:val="24"/>
          <w:szCs w:val="24"/>
        </w:rPr>
        <w:t>processo cautelar. São Paulo: Revista dos Tribunais, 2008, v. 4.</w:t>
      </w:r>
    </w:p>
    <w:p w:rsidR="00F5144D" w:rsidRPr="00F5144D" w:rsidRDefault="00F5144D" w:rsidP="009E3F93">
      <w:pPr>
        <w:shd w:val="clear" w:color="auto" w:fill="FFFFFF"/>
        <w:tabs>
          <w:tab w:val="left" w:pos="5580"/>
          <w:tab w:val="center" w:pos="6696"/>
        </w:tabs>
        <w:spacing w:after="0"/>
        <w:rPr>
          <w:rFonts w:ascii="Times New Roman" w:hAnsi="Times New Roman"/>
          <w:sz w:val="24"/>
          <w:szCs w:val="24"/>
        </w:rPr>
      </w:pPr>
    </w:p>
    <w:p w:rsidR="00F5144D" w:rsidRPr="00F5144D" w:rsidRDefault="00F5144D" w:rsidP="009E3F93">
      <w:pPr>
        <w:shd w:val="clear" w:color="auto" w:fill="FFFFFF"/>
        <w:tabs>
          <w:tab w:val="left" w:pos="5580"/>
          <w:tab w:val="center" w:pos="6696"/>
        </w:tabs>
        <w:spacing w:after="0"/>
        <w:rPr>
          <w:rFonts w:ascii="Times New Roman" w:hAnsi="Times New Roman"/>
          <w:sz w:val="24"/>
          <w:szCs w:val="24"/>
        </w:rPr>
      </w:pPr>
      <w:r w:rsidRPr="00F5144D">
        <w:rPr>
          <w:rFonts w:ascii="Times New Roman" w:hAnsi="Times New Roman"/>
          <w:sz w:val="24"/>
          <w:szCs w:val="24"/>
        </w:rPr>
        <w:t xml:space="preserve">MEZZOMO, Marcelo </w:t>
      </w:r>
      <w:proofErr w:type="spellStart"/>
      <w:r w:rsidRPr="00F5144D">
        <w:rPr>
          <w:rFonts w:ascii="Times New Roman" w:hAnsi="Times New Roman"/>
          <w:sz w:val="24"/>
          <w:szCs w:val="24"/>
        </w:rPr>
        <w:t>Colombelli</w:t>
      </w:r>
      <w:proofErr w:type="spellEnd"/>
      <w:r w:rsidRPr="00F5144D">
        <w:rPr>
          <w:rFonts w:ascii="Times New Roman" w:hAnsi="Times New Roman"/>
          <w:sz w:val="24"/>
          <w:szCs w:val="24"/>
        </w:rPr>
        <w:t xml:space="preserve">. </w:t>
      </w:r>
      <w:r w:rsidRPr="00F5144D">
        <w:rPr>
          <w:rFonts w:ascii="Times New Roman" w:hAnsi="Times New Roman"/>
          <w:b/>
          <w:sz w:val="24"/>
          <w:szCs w:val="24"/>
        </w:rPr>
        <w:t>Refletindo sobre a antecipação dos efeitos da tutela</w:t>
      </w:r>
      <w:r w:rsidRPr="00F5144D">
        <w:rPr>
          <w:rFonts w:ascii="Times New Roman" w:hAnsi="Times New Roman"/>
          <w:sz w:val="24"/>
          <w:szCs w:val="24"/>
        </w:rPr>
        <w:t xml:space="preserve">. Jus </w:t>
      </w:r>
      <w:proofErr w:type="spellStart"/>
      <w:r w:rsidRPr="00F5144D">
        <w:rPr>
          <w:rFonts w:ascii="Times New Roman" w:hAnsi="Times New Roman"/>
          <w:sz w:val="24"/>
          <w:szCs w:val="24"/>
        </w:rPr>
        <w:t>Navigandi</w:t>
      </w:r>
      <w:proofErr w:type="spellEnd"/>
      <w:r w:rsidRPr="00F5144D">
        <w:rPr>
          <w:rFonts w:ascii="Times New Roman" w:hAnsi="Times New Roman"/>
          <w:sz w:val="24"/>
          <w:szCs w:val="24"/>
        </w:rPr>
        <w:t xml:space="preserve">, Teresina, a. 10, n. 724, 29 jun. 2005. Disponível em: </w:t>
      </w:r>
      <w:hyperlink r:id="rId6" w:history="1">
        <w:r w:rsidRPr="009E3F93">
          <w:rPr>
            <w:rStyle w:val="Hyperlink"/>
            <w:rFonts w:ascii="Times New Roman" w:hAnsi="Times New Roman"/>
            <w:color w:val="auto"/>
            <w:sz w:val="24"/>
            <w:szCs w:val="24"/>
            <w:u w:color="FFFFFF" w:themeColor="background1"/>
          </w:rPr>
          <w:t>http://jus2.uol.com.br/revista/texto/6908</w:t>
        </w:r>
      </w:hyperlink>
      <w:r w:rsidRPr="00F5144D">
        <w:rPr>
          <w:rFonts w:ascii="Times New Roman" w:hAnsi="Times New Roman"/>
          <w:sz w:val="24"/>
          <w:szCs w:val="24"/>
        </w:rPr>
        <w:t>. Acesso: 26 abr. 2010.</w:t>
      </w:r>
    </w:p>
    <w:p w:rsidR="00F5144D" w:rsidRPr="00F5144D" w:rsidRDefault="00F5144D" w:rsidP="009E3F93">
      <w:pPr>
        <w:shd w:val="clear" w:color="auto" w:fill="FFFFFF"/>
        <w:tabs>
          <w:tab w:val="left" w:pos="5580"/>
          <w:tab w:val="center" w:pos="6696"/>
        </w:tabs>
        <w:spacing w:after="0"/>
        <w:rPr>
          <w:rFonts w:ascii="Times New Roman" w:hAnsi="Times New Roman"/>
          <w:sz w:val="24"/>
          <w:szCs w:val="24"/>
        </w:rPr>
      </w:pPr>
    </w:p>
    <w:p w:rsidR="00F5144D" w:rsidRPr="00F5144D" w:rsidRDefault="00F5144D" w:rsidP="009E3F93">
      <w:pPr>
        <w:shd w:val="clear" w:color="auto" w:fill="FFFFFF"/>
        <w:tabs>
          <w:tab w:val="left" w:pos="5580"/>
          <w:tab w:val="center" w:pos="6696"/>
        </w:tabs>
        <w:spacing w:after="0"/>
        <w:rPr>
          <w:rFonts w:ascii="Times New Roman" w:hAnsi="Times New Roman"/>
          <w:sz w:val="24"/>
          <w:szCs w:val="24"/>
        </w:rPr>
      </w:pPr>
      <w:r w:rsidRPr="00F5144D">
        <w:rPr>
          <w:rFonts w:ascii="Times New Roman" w:hAnsi="Times New Roman"/>
          <w:sz w:val="24"/>
          <w:szCs w:val="24"/>
        </w:rPr>
        <w:t xml:space="preserve">MONTENEGRO FILHO, </w:t>
      </w:r>
      <w:proofErr w:type="spellStart"/>
      <w:r w:rsidRPr="00F5144D">
        <w:rPr>
          <w:rFonts w:ascii="Times New Roman" w:hAnsi="Times New Roman"/>
          <w:sz w:val="24"/>
          <w:szCs w:val="24"/>
        </w:rPr>
        <w:t>Misael</w:t>
      </w:r>
      <w:proofErr w:type="spellEnd"/>
      <w:r w:rsidRPr="00F5144D">
        <w:rPr>
          <w:rFonts w:ascii="Times New Roman" w:hAnsi="Times New Roman"/>
          <w:sz w:val="24"/>
          <w:szCs w:val="24"/>
        </w:rPr>
        <w:t xml:space="preserve">. </w:t>
      </w:r>
      <w:r w:rsidRPr="00F5144D">
        <w:rPr>
          <w:rFonts w:ascii="Times New Roman" w:hAnsi="Times New Roman"/>
          <w:b/>
          <w:sz w:val="24"/>
          <w:szCs w:val="24"/>
        </w:rPr>
        <w:t>Processo Civil:</w:t>
      </w:r>
      <w:r w:rsidRPr="00F5144D">
        <w:rPr>
          <w:rFonts w:ascii="Times New Roman" w:hAnsi="Times New Roman"/>
          <w:sz w:val="24"/>
          <w:szCs w:val="24"/>
        </w:rPr>
        <w:t xml:space="preserve"> técnicas e procedimentos. 2. </w:t>
      </w:r>
      <w:proofErr w:type="gramStart"/>
      <w:r w:rsidRPr="00F5144D">
        <w:rPr>
          <w:rFonts w:ascii="Times New Roman" w:hAnsi="Times New Roman"/>
          <w:sz w:val="24"/>
          <w:szCs w:val="24"/>
        </w:rPr>
        <w:t>ed.</w:t>
      </w:r>
      <w:proofErr w:type="gramEnd"/>
      <w:r w:rsidRPr="00F5144D">
        <w:rPr>
          <w:rFonts w:ascii="Times New Roman" w:hAnsi="Times New Roman"/>
          <w:sz w:val="24"/>
          <w:szCs w:val="24"/>
        </w:rPr>
        <w:t xml:space="preserve"> São Paulo: Atlas, 2007.</w:t>
      </w:r>
    </w:p>
    <w:p w:rsidR="00F5144D" w:rsidRPr="00F5144D" w:rsidRDefault="00F5144D" w:rsidP="009E3F93">
      <w:pPr>
        <w:shd w:val="clear" w:color="auto" w:fill="FFFFFF"/>
        <w:tabs>
          <w:tab w:val="left" w:pos="5580"/>
          <w:tab w:val="center" w:pos="6696"/>
        </w:tabs>
        <w:spacing w:after="0"/>
        <w:rPr>
          <w:rFonts w:ascii="Times New Roman" w:hAnsi="Times New Roman"/>
          <w:sz w:val="24"/>
          <w:szCs w:val="24"/>
        </w:rPr>
      </w:pPr>
    </w:p>
    <w:p w:rsidR="00F5144D" w:rsidRPr="00F5144D" w:rsidRDefault="00F5144D" w:rsidP="009E3F93">
      <w:pPr>
        <w:shd w:val="clear" w:color="auto" w:fill="FFFFFF"/>
        <w:tabs>
          <w:tab w:val="left" w:pos="5580"/>
          <w:tab w:val="center" w:pos="6696"/>
        </w:tabs>
        <w:spacing w:after="0"/>
        <w:rPr>
          <w:rFonts w:ascii="Times New Roman" w:hAnsi="Times New Roman"/>
          <w:sz w:val="24"/>
          <w:szCs w:val="24"/>
        </w:rPr>
      </w:pPr>
      <w:r w:rsidRPr="00F5144D">
        <w:rPr>
          <w:rFonts w:ascii="Times New Roman" w:hAnsi="Times New Roman"/>
          <w:sz w:val="24"/>
          <w:szCs w:val="24"/>
        </w:rPr>
        <w:t xml:space="preserve">ORIONE NETO, Luiz. </w:t>
      </w:r>
      <w:r w:rsidRPr="00F5144D">
        <w:rPr>
          <w:rFonts w:ascii="Times New Roman" w:hAnsi="Times New Roman"/>
          <w:b/>
          <w:sz w:val="24"/>
          <w:szCs w:val="24"/>
        </w:rPr>
        <w:t>Processo cautelar.</w:t>
      </w:r>
      <w:r w:rsidRPr="00F5144D">
        <w:rPr>
          <w:rFonts w:ascii="Times New Roman" w:hAnsi="Times New Roman"/>
          <w:sz w:val="24"/>
          <w:szCs w:val="24"/>
        </w:rPr>
        <w:t xml:space="preserve"> São Paulo: </w:t>
      </w:r>
      <w:proofErr w:type="gramStart"/>
      <w:r w:rsidRPr="00F5144D">
        <w:rPr>
          <w:rFonts w:ascii="Times New Roman" w:hAnsi="Times New Roman"/>
          <w:sz w:val="24"/>
          <w:szCs w:val="24"/>
        </w:rPr>
        <w:t>Saraiva,</w:t>
      </w:r>
      <w:proofErr w:type="gramEnd"/>
      <w:r w:rsidRPr="00F5144D">
        <w:rPr>
          <w:rFonts w:ascii="Times New Roman" w:hAnsi="Times New Roman"/>
          <w:sz w:val="24"/>
          <w:szCs w:val="24"/>
        </w:rPr>
        <w:t xml:space="preserve"> 2004.</w:t>
      </w:r>
    </w:p>
    <w:p w:rsidR="00F5144D" w:rsidRPr="00F5144D" w:rsidRDefault="00F5144D" w:rsidP="009E3F93">
      <w:pPr>
        <w:shd w:val="clear" w:color="auto" w:fill="FFFFFF"/>
        <w:tabs>
          <w:tab w:val="left" w:pos="5580"/>
          <w:tab w:val="center" w:pos="6696"/>
        </w:tabs>
        <w:spacing w:after="0"/>
        <w:rPr>
          <w:rFonts w:ascii="Times New Roman" w:hAnsi="Times New Roman"/>
          <w:sz w:val="24"/>
          <w:szCs w:val="24"/>
        </w:rPr>
      </w:pPr>
    </w:p>
    <w:p w:rsidR="00F5144D" w:rsidRPr="00F5144D" w:rsidRDefault="00F5144D" w:rsidP="009E3F93">
      <w:pPr>
        <w:shd w:val="clear" w:color="auto" w:fill="FFFFFF"/>
        <w:tabs>
          <w:tab w:val="left" w:pos="5580"/>
          <w:tab w:val="center" w:pos="6696"/>
        </w:tabs>
        <w:spacing w:after="0"/>
        <w:rPr>
          <w:rFonts w:ascii="Times New Roman" w:hAnsi="Times New Roman"/>
          <w:sz w:val="24"/>
          <w:szCs w:val="24"/>
        </w:rPr>
      </w:pPr>
      <w:r w:rsidRPr="00F5144D">
        <w:rPr>
          <w:rFonts w:ascii="Times New Roman" w:hAnsi="Times New Roman"/>
          <w:sz w:val="24"/>
          <w:szCs w:val="24"/>
        </w:rPr>
        <w:t xml:space="preserve">PASSOS, José Joaquim Calmon de. </w:t>
      </w:r>
      <w:r w:rsidRPr="00F5144D">
        <w:rPr>
          <w:rFonts w:ascii="Times New Roman" w:hAnsi="Times New Roman"/>
          <w:b/>
          <w:sz w:val="24"/>
          <w:szCs w:val="24"/>
        </w:rPr>
        <w:t>Comentários ao Código de Processo Civil</w:t>
      </w:r>
      <w:r w:rsidRPr="00F5144D">
        <w:rPr>
          <w:rFonts w:ascii="Times New Roman" w:hAnsi="Times New Roman"/>
          <w:sz w:val="24"/>
          <w:szCs w:val="24"/>
        </w:rPr>
        <w:t xml:space="preserve">. 8. </w:t>
      </w:r>
      <w:proofErr w:type="gramStart"/>
      <w:r w:rsidRPr="00F5144D">
        <w:rPr>
          <w:rFonts w:ascii="Times New Roman" w:hAnsi="Times New Roman"/>
          <w:sz w:val="24"/>
          <w:szCs w:val="24"/>
        </w:rPr>
        <w:t>ed.</w:t>
      </w:r>
      <w:proofErr w:type="gramEnd"/>
      <w:r w:rsidRPr="00F5144D">
        <w:rPr>
          <w:rFonts w:ascii="Times New Roman" w:hAnsi="Times New Roman"/>
          <w:sz w:val="24"/>
          <w:szCs w:val="24"/>
        </w:rPr>
        <w:t>, Rio de Janeiro: Forense, 2001, v.3.</w:t>
      </w:r>
    </w:p>
    <w:p w:rsidR="00F5144D" w:rsidRPr="00F5144D" w:rsidRDefault="00F5144D" w:rsidP="009E3F93">
      <w:pPr>
        <w:shd w:val="clear" w:color="auto" w:fill="FFFFFF"/>
        <w:tabs>
          <w:tab w:val="left" w:pos="5580"/>
          <w:tab w:val="center" w:pos="6696"/>
        </w:tabs>
        <w:spacing w:after="0"/>
        <w:rPr>
          <w:rFonts w:ascii="Times New Roman" w:hAnsi="Times New Roman"/>
          <w:sz w:val="24"/>
          <w:szCs w:val="24"/>
        </w:rPr>
      </w:pPr>
    </w:p>
    <w:p w:rsidR="00F5144D" w:rsidRPr="00F5144D" w:rsidRDefault="00F5144D" w:rsidP="009E3F93">
      <w:pPr>
        <w:shd w:val="clear" w:color="auto" w:fill="FFFFFF"/>
        <w:tabs>
          <w:tab w:val="left" w:pos="5580"/>
          <w:tab w:val="center" w:pos="6696"/>
        </w:tabs>
        <w:spacing w:after="0"/>
        <w:rPr>
          <w:rFonts w:ascii="Times New Roman" w:hAnsi="Times New Roman"/>
          <w:sz w:val="24"/>
          <w:szCs w:val="24"/>
        </w:rPr>
      </w:pPr>
      <w:r w:rsidRPr="00F5144D">
        <w:rPr>
          <w:rFonts w:ascii="Times New Roman" w:hAnsi="Times New Roman"/>
          <w:sz w:val="24"/>
          <w:szCs w:val="24"/>
        </w:rPr>
        <w:t xml:space="preserve">RODRIGUES, Marcelo Abelha. </w:t>
      </w:r>
      <w:r w:rsidRPr="00F5144D">
        <w:rPr>
          <w:rFonts w:ascii="Times New Roman" w:hAnsi="Times New Roman"/>
          <w:b/>
          <w:sz w:val="24"/>
          <w:szCs w:val="24"/>
        </w:rPr>
        <w:t>Elementos de Direito Processual Civil.</w:t>
      </w:r>
      <w:r w:rsidRPr="00F5144D">
        <w:rPr>
          <w:rFonts w:ascii="Times New Roman" w:hAnsi="Times New Roman"/>
          <w:sz w:val="24"/>
          <w:szCs w:val="24"/>
        </w:rPr>
        <w:t xml:space="preserve"> 2. </w:t>
      </w:r>
      <w:proofErr w:type="gramStart"/>
      <w:r w:rsidRPr="00F5144D">
        <w:rPr>
          <w:rFonts w:ascii="Times New Roman" w:hAnsi="Times New Roman"/>
          <w:sz w:val="24"/>
          <w:szCs w:val="24"/>
        </w:rPr>
        <w:t>ed.</w:t>
      </w:r>
      <w:proofErr w:type="gramEnd"/>
      <w:r w:rsidRPr="00F5144D">
        <w:rPr>
          <w:rFonts w:ascii="Times New Roman" w:hAnsi="Times New Roman"/>
          <w:sz w:val="24"/>
          <w:szCs w:val="24"/>
        </w:rPr>
        <w:t>, São Paulo: Revista dos Tribunais, 2003, v.2.</w:t>
      </w:r>
    </w:p>
    <w:p w:rsidR="00F5144D" w:rsidRPr="00F5144D" w:rsidRDefault="00F5144D" w:rsidP="009E3F93">
      <w:pPr>
        <w:shd w:val="clear" w:color="auto" w:fill="FFFFFF"/>
        <w:tabs>
          <w:tab w:val="left" w:pos="5580"/>
          <w:tab w:val="center" w:pos="6696"/>
        </w:tabs>
        <w:spacing w:after="0"/>
        <w:rPr>
          <w:rFonts w:ascii="Times New Roman" w:hAnsi="Times New Roman"/>
          <w:sz w:val="24"/>
          <w:szCs w:val="24"/>
        </w:rPr>
      </w:pPr>
    </w:p>
    <w:p w:rsidR="00F5144D" w:rsidRPr="00F5144D" w:rsidRDefault="00F5144D" w:rsidP="009E3F93">
      <w:pPr>
        <w:pStyle w:val="NormalWeb"/>
        <w:spacing w:before="0" w:beforeAutospacing="0" w:after="0" w:afterAutospacing="0"/>
      </w:pPr>
      <w:r w:rsidRPr="00F5144D">
        <w:t xml:space="preserve">SANTOS, Marília </w:t>
      </w:r>
      <w:proofErr w:type="spellStart"/>
      <w:r w:rsidRPr="00F5144D">
        <w:t>Lourido</w:t>
      </w:r>
      <w:proofErr w:type="spellEnd"/>
      <w:r w:rsidRPr="00F5144D">
        <w:t xml:space="preserve"> dos. </w:t>
      </w:r>
      <w:r w:rsidRPr="00F5144D">
        <w:rPr>
          <w:rStyle w:val="Forte"/>
        </w:rPr>
        <w:t>Tutela cautelar e tutela antecipatória. (âmbito e diferenças dos institutos).</w:t>
      </w:r>
      <w:r w:rsidRPr="00F5144D">
        <w:t xml:space="preserve"> Jus </w:t>
      </w:r>
      <w:proofErr w:type="spellStart"/>
      <w:r w:rsidRPr="00F5144D">
        <w:t>Navigandi</w:t>
      </w:r>
      <w:proofErr w:type="spellEnd"/>
      <w:r w:rsidRPr="00F5144D">
        <w:t>, Teresina, a. 3, n. 27, 23 dez. 1998. Disponível em: http://jus.uol.com.br/revista/texto/871. Acesso em: 26 abr. 2010.</w:t>
      </w:r>
    </w:p>
    <w:p w:rsidR="00F5144D" w:rsidRPr="00F5144D" w:rsidRDefault="00F5144D" w:rsidP="009E3F93">
      <w:pPr>
        <w:pStyle w:val="NormalWeb"/>
        <w:spacing w:before="0" w:beforeAutospacing="0" w:after="0" w:afterAutospacing="0"/>
      </w:pPr>
    </w:p>
    <w:p w:rsidR="00F5144D" w:rsidRPr="00F5144D" w:rsidRDefault="00F5144D" w:rsidP="009E3F93">
      <w:pPr>
        <w:pStyle w:val="NormalWeb"/>
        <w:spacing w:before="0" w:beforeAutospacing="0" w:after="0" w:afterAutospacing="0"/>
      </w:pPr>
      <w:r w:rsidRPr="00F5144D">
        <w:t xml:space="preserve">SANTOS, </w:t>
      </w:r>
      <w:proofErr w:type="spellStart"/>
      <w:r w:rsidRPr="00F5144D">
        <w:t>Ozéia</w:t>
      </w:r>
      <w:proofErr w:type="spellEnd"/>
      <w:r w:rsidRPr="00F5144D">
        <w:t xml:space="preserve"> J. </w:t>
      </w:r>
      <w:r w:rsidRPr="00F5144D">
        <w:rPr>
          <w:b/>
        </w:rPr>
        <w:t>Tutela Jurisdicional Antecipada</w:t>
      </w:r>
      <w:r w:rsidRPr="00F5144D">
        <w:t>. São Paulo: LED – Editora de Direito, 2000.</w:t>
      </w:r>
    </w:p>
    <w:p w:rsidR="00F5144D" w:rsidRPr="00F5144D" w:rsidRDefault="00F5144D" w:rsidP="009E3F93">
      <w:pPr>
        <w:shd w:val="clear" w:color="auto" w:fill="FFFFFF"/>
        <w:tabs>
          <w:tab w:val="left" w:pos="5580"/>
          <w:tab w:val="center" w:pos="6696"/>
        </w:tabs>
        <w:spacing w:after="0"/>
        <w:rPr>
          <w:rFonts w:ascii="Times New Roman" w:hAnsi="Times New Roman"/>
          <w:sz w:val="24"/>
          <w:szCs w:val="24"/>
        </w:rPr>
      </w:pPr>
    </w:p>
    <w:p w:rsidR="00F5144D" w:rsidRPr="00F5144D" w:rsidRDefault="00F5144D" w:rsidP="009E3F93">
      <w:pPr>
        <w:shd w:val="clear" w:color="auto" w:fill="FFFFFF"/>
        <w:tabs>
          <w:tab w:val="left" w:pos="5580"/>
          <w:tab w:val="center" w:pos="6696"/>
        </w:tabs>
        <w:spacing w:after="0"/>
        <w:rPr>
          <w:rFonts w:ascii="Times New Roman" w:hAnsi="Times New Roman"/>
          <w:sz w:val="24"/>
          <w:szCs w:val="24"/>
        </w:rPr>
      </w:pPr>
      <w:r w:rsidRPr="00F5144D">
        <w:rPr>
          <w:rFonts w:ascii="Times New Roman" w:hAnsi="Times New Roman"/>
          <w:sz w:val="24"/>
          <w:szCs w:val="24"/>
        </w:rPr>
        <w:t xml:space="preserve">SILVA, Jaqueline </w:t>
      </w:r>
      <w:proofErr w:type="spellStart"/>
      <w:r w:rsidRPr="00F5144D">
        <w:rPr>
          <w:rFonts w:ascii="Times New Roman" w:hAnsi="Times New Roman"/>
          <w:sz w:val="24"/>
          <w:szCs w:val="24"/>
        </w:rPr>
        <w:t>Mielke</w:t>
      </w:r>
      <w:proofErr w:type="spellEnd"/>
      <w:r w:rsidRPr="00F5144D">
        <w:rPr>
          <w:rFonts w:ascii="Times New Roman" w:hAnsi="Times New Roman"/>
          <w:sz w:val="24"/>
          <w:szCs w:val="24"/>
        </w:rPr>
        <w:t xml:space="preserve">. </w:t>
      </w:r>
      <w:r w:rsidRPr="00F5144D">
        <w:rPr>
          <w:rFonts w:ascii="Times New Roman" w:hAnsi="Times New Roman"/>
          <w:b/>
          <w:sz w:val="24"/>
          <w:szCs w:val="24"/>
        </w:rPr>
        <w:t>Tutela de urgência:</w:t>
      </w:r>
      <w:r w:rsidRPr="00F5144D">
        <w:rPr>
          <w:rFonts w:ascii="Times New Roman" w:hAnsi="Times New Roman"/>
          <w:sz w:val="24"/>
          <w:szCs w:val="24"/>
        </w:rPr>
        <w:t xml:space="preserve"> De Pietro </w:t>
      </w:r>
      <w:proofErr w:type="spellStart"/>
      <w:r w:rsidRPr="00F5144D">
        <w:rPr>
          <w:rFonts w:ascii="Times New Roman" w:hAnsi="Times New Roman"/>
          <w:sz w:val="24"/>
          <w:szCs w:val="24"/>
        </w:rPr>
        <w:t>Calamandrei</w:t>
      </w:r>
      <w:proofErr w:type="spellEnd"/>
      <w:r w:rsidRPr="00F5144D">
        <w:rPr>
          <w:rFonts w:ascii="Times New Roman" w:hAnsi="Times New Roman"/>
          <w:sz w:val="24"/>
          <w:szCs w:val="24"/>
        </w:rPr>
        <w:t xml:space="preserve"> a Ovídio Araújo Baptista da Silva. Porto Alegre: Verbo Jurídico, 2009.</w:t>
      </w:r>
    </w:p>
    <w:p w:rsidR="00F5144D" w:rsidRPr="00F5144D" w:rsidRDefault="00F5144D" w:rsidP="009E3F93">
      <w:pPr>
        <w:shd w:val="clear" w:color="auto" w:fill="FFFFFF"/>
        <w:tabs>
          <w:tab w:val="left" w:pos="5580"/>
          <w:tab w:val="center" w:pos="6696"/>
        </w:tabs>
        <w:spacing w:after="0"/>
        <w:rPr>
          <w:rFonts w:ascii="Times New Roman" w:hAnsi="Times New Roman"/>
          <w:sz w:val="24"/>
          <w:szCs w:val="24"/>
        </w:rPr>
      </w:pPr>
    </w:p>
    <w:p w:rsidR="003F0EBE" w:rsidRPr="00F5144D" w:rsidRDefault="00F5144D" w:rsidP="009E3F93">
      <w:pPr>
        <w:shd w:val="clear" w:color="auto" w:fill="FFFFFF"/>
        <w:tabs>
          <w:tab w:val="left" w:pos="5580"/>
          <w:tab w:val="center" w:pos="6696"/>
        </w:tabs>
        <w:spacing w:after="0"/>
        <w:rPr>
          <w:rFonts w:ascii="Times New Roman" w:hAnsi="Times New Roman"/>
          <w:sz w:val="24"/>
          <w:szCs w:val="24"/>
        </w:rPr>
      </w:pPr>
      <w:r w:rsidRPr="00F5144D">
        <w:rPr>
          <w:rFonts w:ascii="Times New Roman" w:hAnsi="Times New Roman"/>
          <w:sz w:val="24"/>
          <w:szCs w:val="24"/>
        </w:rPr>
        <w:t xml:space="preserve">THEODORO JUNIOR, Humberto. </w:t>
      </w:r>
      <w:r w:rsidRPr="00F5144D">
        <w:rPr>
          <w:rFonts w:ascii="Times New Roman" w:hAnsi="Times New Roman"/>
          <w:b/>
          <w:bCs/>
          <w:sz w:val="24"/>
          <w:szCs w:val="24"/>
        </w:rPr>
        <w:t>Curso de direito processual civil</w:t>
      </w:r>
      <w:r w:rsidRPr="00F5144D">
        <w:rPr>
          <w:rFonts w:ascii="Times New Roman" w:hAnsi="Times New Roman"/>
          <w:bCs/>
          <w:sz w:val="24"/>
          <w:szCs w:val="24"/>
        </w:rPr>
        <w:t xml:space="preserve">. </w:t>
      </w:r>
      <w:r w:rsidRPr="00F5144D">
        <w:rPr>
          <w:rFonts w:ascii="Times New Roman" w:hAnsi="Times New Roman"/>
          <w:sz w:val="24"/>
          <w:szCs w:val="24"/>
        </w:rPr>
        <w:t xml:space="preserve">45. </w:t>
      </w:r>
      <w:proofErr w:type="gramStart"/>
      <w:r w:rsidRPr="00F5144D">
        <w:rPr>
          <w:rFonts w:ascii="Times New Roman" w:hAnsi="Times New Roman"/>
          <w:sz w:val="24"/>
          <w:szCs w:val="24"/>
        </w:rPr>
        <w:t>ed.</w:t>
      </w:r>
      <w:proofErr w:type="gramEnd"/>
      <w:r w:rsidRPr="00F5144D">
        <w:rPr>
          <w:rFonts w:ascii="Times New Roman" w:hAnsi="Times New Roman"/>
          <w:sz w:val="24"/>
          <w:szCs w:val="24"/>
        </w:rPr>
        <w:t xml:space="preserve">, Rio de Janeiro: Forense, 2010, </w:t>
      </w:r>
      <w:r w:rsidRPr="00F5144D">
        <w:rPr>
          <w:rFonts w:ascii="Times New Roman" w:hAnsi="Times New Roman"/>
          <w:bCs/>
          <w:sz w:val="24"/>
          <w:szCs w:val="24"/>
        </w:rPr>
        <w:t>v.II.</w:t>
      </w:r>
    </w:p>
    <w:sectPr w:rsidR="003F0EBE" w:rsidRPr="00F5144D" w:rsidSect="00F5144D">
      <w:pgSz w:w="11906" w:h="16838"/>
      <w:pgMar w:top="1701" w:right="1134"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7F14" w:rsidRDefault="00127F14" w:rsidP="001D27BE">
      <w:pPr>
        <w:spacing w:after="0" w:line="240" w:lineRule="auto"/>
      </w:pPr>
      <w:r>
        <w:separator/>
      </w:r>
    </w:p>
  </w:endnote>
  <w:endnote w:type="continuationSeparator" w:id="0">
    <w:p w:rsidR="00127F14" w:rsidRDefault="00127F14" w:rsidP="001D27B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Garamond">
    <w:panose1 w:val="02020404030301010803"/>
    <w:charset w:val="00"/>
    <w:family w:val="roman"/>
    <w:pitch w:val="variable"/>
    <w:sig w:usb0="00000287" w:usb1="00000000" w:usb2="00000000" w:usb3="00000000" w:csb0="0000009F" w:csb1="00000000"/>
  </w:font>
  <w:font w:name="ヒラギノ角ゴ Pro W3">
    <w:charset w:val="00"/>
    <w:family w:val="roman"/>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7F14" w:rsidRDefault="00127F14" w:rsidP="001D27BE">
      <w:pPr>
        <w:spacing w:after="0" w:line="240" w:lineRule="auto"/>
      </w:pPr>
      <w:r>
        <w:separator/>
      </w:r>
    </w:p>
  </w:footnote>
  <w:footnote w:type="continuationSeparator" w:id="0">
    <w:p w:rsidR="00127F14" w:rsidRDefault="00127F14" w:rsidP="001D27BE">
      <w:pPr>
        <w:spacing w:after="0" w:line="240" w:lineRule="auto"/>
      </w:pPr>
      <w:r>
        <w:continuationSeparator/>
      </w:r>
    </w:p>
  </w:footnote>
  <w:footnote w:id="1">
    <w:p w:rsidR="001D27BE" w:rsidRPr="00BD4FA5" w:rsidRDefault="001D27BE" w:rsidP="001D27BE">
      <w:pPr>
        <w:pStyle w:val="Textodenotaderodap"/>
        <w:rPr>
          <w:sz w:val="22"/>
          <w:szCs w:val="22"/>
        </w:rPr>
      </w:pPr>
      <w:r w:rsidRPr="00BD4FA5">
        <w:rPr>
          <w:rStyle w:val="Refdenotaderodap"/>
          <w:sz w:val="22"/>
          <w:szCs w:val="22"/>
        </w:rPr>
        <w:footnoteRef/>
      </w:r>
      <w:r w:rsidRPr="00BD4FA5">
        <w:rPr>
          <w:sz w:val="22"/>
          <w:szCs w:val="22"/>
        </w:rPr>
        <w:t xml:space="preserve"> </w:t>
      </w:r>
      <w:proofErr w:type="spellStart"/>
      <w:r w:rsidRPr="00C3432F">
        <w:rPr>
          <w:rFonts w:ascii="Times New Roman" w:hAnsi="Times New Roman"/>
        </w:rPr>
        <w:t>Graduanda</w:t>
      </w:r>
      <w:proofErr w:type="spellEnd"/>
      <w:r w:rsidRPr="00C3432F">
        <w:rPr>
          <w:rFonts w:ascii="Times New Roman" w:hAnsi="Times New Roman"/>
        </w:rPr>
        <w:t xml:space="preserve"> em Direito – Universidade Salvador (UNIFACS)</w:t>
      </w:r>
    </w:p>
  </w:footnote>
  <w:footnote w:id="2">
    <w:p w:rsidR="00F5144D" w:rsidRPr="00F5144D" w:rsidRDefault="00F5144D" w:rsidP="00F5144D">
      <w:pPr>
        <w:mirrorIndents/>
        <w:jc w:val="both"/>
        <w:rPr>
          <w:rFonts w:ascii="Times New Roman" w:hAnsi="Times New Roman"/>
          <w:sz w:val="20"/>
          <w:szCs w:val="20"/>
        </w:rPr>
      </w:pPr>
      <w:r w:rsidRPr="00F5144D">
        <w:rPr>
          <w:rStyle w:val="Refdenotaderodap"/>
          <w:rFonts w:ascii="Times New Roman" w:hAnsi="Times New Roman"/>
          <w:sz w:val="20"/>
          <w:szCs w:val="20"/>
        </w:rPr>
        <w:footnoteRef/>
      </w:r>
      <w:r w:rsidRPr="00F5144D">
        <w:rPr>
          <w:rFonts w:ascii="Times New Roman" w:hAnsi="Times New Roman"/>
          <w:sz w:val="20"/>
          <w:szCs w:val="20"/>
        </w:rPr>
        <w:t xml:space="preserve"> Diz-se </w:t>
      </w:r>
      <w:r w:rsidRPr="00F5144D">
        <w:rPr>
          <w:rFonts w:ascii="Times New Roman" w:hAnsi="Times New Roman"/>
          <w:b/>
          <w:sz w:val="20"/>
          <w:szCs w:val="20"/>
        </w:rPr>
        <w:t>geralmente</w:t>
      </w:r>
      <w:r w:rsidRPr="00F5144D">
        <w:rPr>
          <w:rFonts w:ascii="Times New Roman" w:hAnsi="Times New Roman"/>
          <w:sz w:val="20"/>
          <w:szCs w:val="20"/>
        </w:rPr>
        <w:t xml:space="preserve">, porque a antecipação da tutela também poderá ser concedida com base em cognição exauriente, que é a hipótese prevista pelo §6º do artigo 273. </w:t>
      </w:r>
    </w:p>
  </w:footnote>
  <w:footnote w:id="3">
    <w:p w:rsidR="00F5144D" w:rsidRPr="00F5144D" w:rsidRDefault="00F5144D" w:rsidP="00F5144D">
      <w:pPr>
        <w:pStyle w:val="Textodenotaderodap"/>
        <w:jc w:val="both"/>
        <w:rPr>
          <w:rFonts w:ascii="Times New Roman" w:hAnsi="Times New Roman"/>
        </w:rPr>
      </w:pPr>
      <w:r w:rsidRPr="00F5144D">
        <w:rPr>
          <w:rStyle w:val="Refdenotaderodap"/>
          <w:rFonts w:ascii="Times New Roman" w:hAnsi="Times New Roman"/>
        </w:rPr>
        <w:footnoteRef/>
      </w:r>
      <w:r w:rsidRPr="00F5144D">
        <w:rPr>
          <w:rFonts w:ascii="Times New Roman" w:hAnsi="Times New Roman"/>
        </w:rPr>
        <w:t xml:space="preserve"> Esse entendimento não é unânime na doutrina. Há quem defenda tratar-se de cognição exauriente, afirmando, ainda, que o provimento cautelar não seria revogável. Este posicionamento baseia-se no parágrafo único do artigo 808 do Código de Processo Civil, que veda novo pedido de tutela cautelar com base em fundamento já apresentado. Assim, para essa corrente, haveria a formação de coisa julgada material. É o que entende Luiz Orione Neto (2004, p. 204) que diz que “não nos parece acertada a conclusão no sentido de que não há </w:t>
      </w:r>
      <w:r w:rsidRPr="00F5144D">
        <w:rPr>
          <w:rFonts w:ascii="Times New Roman" w:hAnsi="Times New Roman"/>
          <w:i/>
        </w:rPr>
        <w:t>coisa julgada material</w:t>
      </w:r>
      <w:r w:rsidRPr="00F5144D">
        <w:rPr>
          <w:rFonts w:ascii="Times New Roman" w:hAnsi="Times New Roman"/>
        </w:rPr>
        <w:t xml:space="preserve"> no processo cautelar”. E ele ainda afirma que “a </w:t>
      </w:r>
      <w:proofErr w:type="spellStart"/>
      <w:r w:rsidRPr="00F5144D">
        <w:rPr>
          <w:rFonts w:ascii="Times New Roman" w:hAnsi="Times New Roman"/>
        </w:rPr>
        <w:t>modificabilidade</w:t>
      </w:r>
      <w:proofErr w:type="spellEnd"/>
      <w:r w:rsidRPr="00F5144D">
        <w:rPr>
          <w:rFonts w:ascii="Times New Roman" w:hAnsi="Times New Roman"/>
        </w:rPr>
        <w:t xml:space="preserve"> ou revogabilidade, que pressupõem medida cautelar já concedida (art. 807), não infirmam a existência de coisa julgada material, pois esta – como bem apostila Sérgio </w:t>
      </w:r>
      <w:proofErr w:type="spellStart"/>
      <w:r w:rsidRPr="00F5144D">
        <w:rPr>
          <w:rFonts w:ascii="Times New Roman" w:hAnsi="Times New Roman"/>
        </w:rPr>
        <w:t>Shimura</w:t>
      </w:r>
      <w:proofErr w:type="spellEnd"/>
      <w:r w:rsidRPr="00F5144D">
        <w:rPr>
          <w:rFonts w:ascii="Times New Roman" w:hAnsi="Times New Roman"/>
        </w:rPr>
        <w:t xml:space="preserve"> – ‘só </w:t>
      </w:r>
      <w:proofErr w:type="spellStart"/>
      <w:r w:rsidRPr="00F5144D">
        <w:rPr>
          <w:rFonts w:ascii="Times New Roman" w:hAnsi="Times New Roman"/>
        </w:rPr>
        <w:t>exsurge</w:t>
      </w:r>
      <w:proofErr w:type="spellEnd"/>
      <w:r w:rsidRPr="00F5144D">
        <w:rPr>
          <w:rFonts w:ascii="Times New Roman" w:hAnsi="Times New Roman"/>
        </w:rPr>
        <w:t xml:space="preserve"> quando o autor fica vencido ou tem cessada a eficácia da medida’” (2004, p. 207). Todavia, não se pode confundir a formação de coisa julgada com a proibição do </w:t>
      </w:r>
      <w:r w:rsidRPr="00F5144D">
        <w:rPr>
          <w:rFonts w:ascii="Times New Roman" w:hAnsi="Times New Roman"/>
          <w:i/>
        </w:rPr>
        <w:t>bis in idem</w:t>
      </w:r>
      <w:r w:rsidRPr="00F5144D">
        <w:rPr>
          <w:rFonts w:ascii="Times New Roman" w:hAnsi="Times New Roman"/>
        </w:rPr>
        <w:t xml:space="preserve">. A proibição do </w:t>
      </w:r>
      <w:r w:rsidRPr="00F5144D">
        <w:rPr>
          <w:rFonts w:ascii="Times New Roman" w:hAnsi="Times New Roman"/>
          <w:i/>
        </w:rPr>
        <w:t>bis in idem</w:t>
      </w:r>
      <w:r w:rsidRPr="00F5144D">
        <w:rPr>
          <w:rFonts w:ascii="Times New Roman" w:hAnsi="Times New Roman"/>
        </w:rPr>
        <w:t xml:space="preserve"> é comum a todos os ramos do direito, e vale não apenas para o processo cautelar, mas para todas as espécies de processo. Portanto, apesar de a sentença cautelar não se revestir da autoridade da coisa julgada material, não é possível renovar o pedido com o mesmo fundamento, mas tão somente em outros fatos (</w:t>
      </w:r>
      <w:proofErr w:type="spellStart"/>
      <w:r w:rsidRPr="00F5144D">
        <w:rPr>
          <w:rFonts w:ascii="Times New Roman" w:hAnsi="Times New Roman"/>
          <w:i/>
        </w:rPr>
        <w:t>non</w:t>
      </w:r>
      <w:proofErr w:type="spellEnd"/>
      <w:r w:rsidRPr="00F5144D">
        <w:rPr>
          <w:rFonts w:ascii="Times New Roman" w:hAnsi="Times New Roman"/>
          <w:i/>
        </w:rPr>
        <w:t xml:space="preserve"> bis in idem</w:t>
      </w:r>
      <w:r w:rsidRPr="00F5144D">
        <w:rPr>
          <w:rFonts w:ascii="Times New Roman" w:hAnsi="Times New Roman"/>
        </w:rPr>
        <w:t>). Neste sentido, Luiz Guilherme Marinoni e Sérgio Cruz Arenhart (2008, p. 186-188). Ademais, para que haja imutabilidade e, conseqüentemente, formação de coisa julgada, deve haver ampla discussão de fatos e provas e a plena realização do princípio do contraditório, o que não ocorre na tutela cautelar, em decorrência do seu caráter urgente, sob pena de perecimento do direito da parte. A única hipótese em que há possibilidade de análise de mérito, com cognição exauriente, é quando se estiver diante de hipótese de prescrição ou decadência, nos termos do artigo 810 do Código de Processo Civil. Estas hipóteses são questões atinentes ao processo principal, mas, em virtude da celeridade processual, são discutidas no processo cautelar. Todavia, somente se admite a discussão de prescrição e decadência quando se estiver diante de uma cautelar do tipo preparatória, pois, se a cautelar for incidental, a prescrição e a decadência deverão ser tratadas no bojo do processo principal.</w:t>
      </w:r>
    </w:p>
  </w:footnote>
  <w:footnote w:id="4">
    <w:p w:rsidR="00F5144D" w:rsidRPr="00F5144D" w:rsidRDefault="00F5144D" w:rsidP="00F5144D">
      <w:pPr>
        <w:mirrorIndents/>
        <w:jc w:val="both"/>
        <w:rPr>
          <w:rFonts w:ascii="Times New Roman" w:hAnsi="Times New Roman"/>
          <w:sz w:val="20"/>
          <w:szCs w:val="20"/>
        </w:rPr>
      </w:pPr>
      <w:r w:rsidRPr="00F5144D">
        <w:rPr>
          <w:rStyle w:val="Refdenotaderodap"/>
          <w:rFonts w:ascii="Times New Roman" w:hAnsi="Times New Roman"/>
          <w:sz w:val="20"/>
          <w:szCs w:val="20"/>
        </w:rPr>
        <w:footnoteRef/>
      </w:r>
      <w:r w:rsidRPr="00F5144D">
        <w:rPr>
          <w:rFonts w:ascii="Times New Roman" w:hAnsi="Times New Roman"/>
          <w:sz w:val="20"/>
          <w:szCs w:val="20"/>
        </w:rPr>
        <w:t xml:space="preserve"> Diz-se que o processo cautelar possui uma demanda própria, pois as partes (sujeitos da relação jurídica processual) podem não coincidir com as partes do processo principal. Ademais, a narrativa dos fatos gera em torno da pretensão cautelar, ou seja, do risco de que o provimento jurisdicional não alcance seu fim precípuo ao final do processo, sendo diferente, portanto, da pretensão satisfativa a ser discutida no processo de mérito. Por fim, o pedido a ser feito no processo cautelar é referente à concessão da medida cautelar, e somente esta, não havendo remissão ao pedido constante na inicial do processo principal.</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1D27BE"/>
    <w:rsid w:val="00127F14"/>
    <w:rsid w:val="001D27BE"/>
    <w:rsid w:val="00426ADA"/>
    <w:rsid w:val="00474D7A"/>
    <w:rsid w:val="00747BCE"/>
    <w:rsid w:val="00863D82"/>
    <w:rsid w:val="00943733"/>
    <w:rsid w:val="009628D8"/>
    <w:rsid w:val="009E3F93"/>
    <w:rsid w:val="00A57978"/>
    <w:rsid w:val="00E21BBB"/>
    <w:rsid w:val="00EA3759"/>
    <w:rsid w:val="00F5144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27BE"/>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notaderodap">
    <w:name w:val="footnote text"/>
    <w:basedOn w:val="Normal"/>
    <w:link w:val="TextodenotaderodapChar"/>
    <w:semiHidden/>
    <w:unhideWhenUsed/>
    <w:rsid w:val="001D27BE"/>
    <w:rPr>
      <w:sz w:val="20"/>
      <w:szCs w:val="20"/>
    </w:rPr>
  </w:style>
  <w:style w:type="character" w:customStyle="1" w:styleId="TextodenotaderodapChar">
    <w:name w:val="Texto de nota de rodapé Char"/>
    <w:basedOn w:val="Fontepargpadro"/>
    <w:link w:val="Textodenotaderodap"/>
    <w:semiHidden/>
    <w:rsid w:val="001D27BE"/>
    <w:rPr>
      <w:rFonts w:ascii="Calibri" w:eastAsia="Calibri" w:hAnsi="Calibri" w:cs="Times New Roman"/>
      <w:sz w:val="20"/>
      <w:szCs w:val="20"/>
    </w:rPr>
  </w:style>
  <w:style w:type="character" w:styleId="Refdenotaderodap">
    <w:name w:val="footnote reference"/>
    <w:basedOn w:val="Fontepargpadro"/>
    <w:semiHidden/>
    <w:unhideWhenUsed/>
    <w:rsid w:val="001D27BE"/>
    <w:rPr>
      <w:vertAlign w:val="superscript"/>
    </w:rPr>
  </w:style>
  <w:style w:type="paragraph" w:styleId="Corpodetexto">
    <w:name w:val="Body Text"/>
    <w:basedOn w:val="Normal"/>
    <w:link w:val="CorpodetextoChar"/>
    <w:semiHidden/>
    <w:rsid w:val="001D27BE"/>
    <w:pPr>
      <w:suppressAutoHyphens/>
      <w:spacing w:after="0" w:line="360" w:lineRule="auto"/>
      <w:jc w:val="both"/>
    </w:pPr>
    <w:rPr>
      <w:rFonts w:ascii="Garamond" w:eastAsia="Times New Roman" w:hAnsi="Garamond"/>
      <w:sz w:val="24"/>
      <w:szCs w:val="20"/>
      <w:lang w:eastAsia="ar-SA"/>
    </w:rPr>
  </w:style>
  <w:style w:type="character" w:customStyle="1" w:styleId="CorpodetextoChar">
    <w:name w:val="Corpo de texto Char"/>
    <w:basedOn w:val="Fontepargpadro"/>
    <w:link w:val="Corpodetexto"/>
    <w:semiHidden/>
    <w:rsid w:val="001D27BE"/>
    <w:rPr>
      <w:rFonts w:ascii="Garamond" w:eastAsia="Times New Roman" w:hAnsi="Garamond" w:cs="Times New Roman"/>
      <w:sz w:val="24"/>
      <w:szCs w:val="20"/>
      <w:lang w:eastAsia="ar-SA"/>
    </w:rPr>
  </w:style>
  <w:style w:type="paragraph" w:customStyle="1" w:styleId="WW-Padro">
    <w:name w:val="WW-Padrão"/>
    <w:rsid w:val="001D27BE"/>
    <w:pPr>
      <w:widowControl w:val="0"/>
      <w:suppressAutoHyphens/>
      <w:spacing w:after="0" w:line="240" w:lineRule="auto"/>
    </w:pPr>
    <w:rPr>
      <w:rFonts w:ascii="Times New Roman" w:eastAsia="ヒラギノ角ゴ Pro W3" w:hAnsi="Times New Roman" w:cs="Times New Roman"/>
      <w:color w:val="000000"/>
      <w:kern w:val="1"/>
      <w:sz w:val="24"/>
      <w:szCs w:val="20"/>
    </w:rPr>
  </w:style>
  <w:style w:type="character" w:styleId="Refdecomentrio">
    <w:name w:val="annotation reference"/>
    <w:basedOn w:val="Fontepargpadro"/>
    <w:semiHidden/>
    <w:rsid w:val="001D27BE"/>
    <w:rPr>
      <w:sz w:val="16"/>
      <w:szCs w:val="16"/>
    </w:rPr>
  </w:style>
  <w:style w:type="character" w:styleId="Hyperlink">
    <w:name w:val="Hyperlink"/>
    <w:basedOn w:val="Fontepargpadro"/>
    <w:uiPriority w:val="99"/>
    <w:rsid w:val="00F5144D"/>
    <w:rPr>
      <w:color w:val="0000FF"/>
      <w:u w:val="single"/>
    </w:rPr>
  </w:style>
  <w:style w:type="character" w:styleId="Forte">
    <w:name w:val="Strong"/>
    <w:basedOn w:val="Fontepargpadro"/>
    <w:uiPriority w:val="22"/>
    <w:qFormat/>
    <w:rsid w:val="00F5144D"/>
    <w:rPr>
      <w:b/>
      <w:bCs/>
    </w:rPr>
  </w:style>
  <w:style w:type="paragraph" w:styleId="NormalWeb">
    <w:name w:val="Normal (Web)"/>
    <w:basedOn w:val="Normal"/>
    <w:uiPriority w:val="99"/>
    <w:unhideWhenUsed/>
    <w:rsid w:val="00F5144D"/>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longtext">
    <w:name w:val="long_text"/>
    <w:basedOn w:val="Fontepargpadro"/>
    <w:rsid w:val="009E3F93"/>
  </w:style>
</w:styles>
</file>

<file path=word/webSettings.xml><?xml version="1.0" encoding="utf-8"?>
<w:webSettings xmlns:r="http://schemas.openxmlformats.org/officeDocument/2006/relationships" xmlns:w="http://schemas.openxmlformats.org/wordprocessingml/2006/main">
  <w:divs>
    <w:div w:id="439842390">
      <w:bodyDiv w:val="1"/>
      <w:marLeft w:val="0"/>
      <w:marRight w:val="0"/>
      <w:marTop w:val="0"/>
      <w:marBottom w:val="0"/>
      <w:divBdr>
        <w:top w:val="none" w:sz="0" w:space="0" w:color="auto"/>
        <w:left w:val="none" w:sz="0" w:space="0" w:color="auto"/>
        <w:bottom w:val="none" w:sz="0" w:space="0" w:color="auto"/>
        <w:right w:val="none" w:sz="0" w:space="0" w:color="auto"/>
      </w:divBdr>
      <w:divsChild>
        <w:div w:id="344094625">
          <w:marLeft w:val="0"/>
          <w:marRight w:val="0"/>
          <w:marTop w:val="0"/>
          <w:marBottom w:val="0"/>
          <w:divBdr>
            <w:top w:val="none" w:sz="0" w:space="0" w:color="auto"/>
            <w:left w:val="none" w:sz="0" w:space="0" w:color="auto"/>
            <w:bottom w:val="none" w:sz="0" w:space="0" w:color="auto"/>
            <w:right w:val="none" w:sz="0" w:space="0" w:color="auto"/>
          </w:divBdr>
          <w:divsChild>
            <w:div w:id="560478332">
              <w:marLeft w:val="0"/>
              <w:marRight w:val="0"/>
              <w:marTop w:val="0"/>
              <w:marBottom w:val="0"/>
              <w:divBdr>
                <w:top w:val="none" w:sz="0" w:space="0" w:color="auto"/>
                <w:left w:val="none" w:sz="0" w:space="0" w:color="auto"/>
                <w:bottom w:val="none" w:sz="0" w:space="0" w:color="auto"/>
                <w:right w:val="none" w:sz="0" w:space="0" w:color="auto"/>
              </w:divBdr>
              <w:divsChild>
                <w:div w:id="1901556778">
                  <w:marLeft w:val="0"/>
                  <w:marRight w:val="0"/>
                  <w:marTop w:val="0"/>
                  <w:marBottom w:val="0"/>
                  <w:divBdr>
                    <w:top w:val="none" w:sz="0" w:space="0" w:color="auto"/>
                    <w:left w:val="none" w:sz="0" w:space="0" w:color="auto"/>
                    <w:bottom w:val="none" w:sz="0" w:space="0" w:color="auto"/>
                    <w:right w:val="none" w:sz="0" w:space="0" w:color="auto"/>
                  </w:divBdr>
                  <w:divsChild>
                    <w:div w:id="832061134">
                      <w:marLeft w:val="0"/>
                      <w:marRight w:val="0"/>
                      <w:marTop w:val="0"/>
                      <w:marBottom w:val="0"/>
                      <w:divBdr>
                        <w:top w:val="none" w:sz="0" w:space="0" w:color="auto"/>
                        <w:left w:val="none" w:sz="0" w:space="0" w:color="auto"/>
                        <w:bottom w:val="none" w:sz="0" w:space="0" w:color="auto"/>
                        <w:right w:val="none" w:sz="0" w:space="0" w:color="auto"/>
                      </w:divBdr>
                      <w:divsChild>
                        <w:div w:id="1005788714">
                          <w:marLeft w:val="0"/>
                          <w:marRight w:val="0"/>
                          <w:marTop w:val="0"/>
                          <w:marBottom w:val="0"/>
                          <w:divBdr>
                            <w:top w:val="none" w:sz="0" w:space="0" w:color="auto"/>
                            <w:left w:val="none" w:sz="0" w:space="0" w:color="auto"/>
                            <w:bottom w:val="none" w:sz="0" w:space="0" w:color="auto"/>
                            <w:right w:val="none" w:sz="0" w:space="0" w:color="auto"/>
                          </w:divBdr>
                          <w:divsChild>
                            <w:div w:id="685446901">
                              <w:marLeft w:val="0"/>
                              <w:marRight w:val="0"/>
                              <w:marTop w:val="0"/>
                              <w:marBottom w:val="0"/>
                              <w:divBdr>
                                <w:top w:val="none" w:sz="0" w:space="0" w:color="auto"/>
                                <w:left w:val="none" w:sz="0" w:space="0" w:color="auto"/>
                                <w:bottom w:val="none" w:sz="0" w:space="0" w:color="auto"/>
                                <w:right w:val="none" w:sz="0" w:space="0" w:color="auto"/>
                              </w:divBdr>
                              <w:divsChild>
                                <w:div w:id="107270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7747204">
      <w:bodyDiv w:val="1"/>
      <w:marLeft w:val="0"/>
      <w:marRight w:val="0"/>
      <w:marTop w:val="0"/>
      <w:marBottom w:val="0"/>
      <w:divBdr>
        <w:top w:val="none" w:sz="0" w:space="0" w:color="auto"/>
        <w:left w:val="none" w:sz="0" w:space="0" w:color="auto"/>
        <w:bottom w:val="none" w:sz="0" w:space="0" w:color="auto"/>
        <w:right w:val="none" w:sz="0" w:space="0" w:color="auto"/>
      </w:divBdr>
      <w:divsChild>
        <w:div w:id="263147383">
          <w:marLeft w:val="0"/>
          <w:marRight w:val="0"/>
          <w:marTop w:val="0"/>
          <w:marBottom w:val="0"/>
          <w:divBdr>
            <w:top w:val="none" w:sz="0" w:space="0" w:color="auto"/>
            <w:left w:val="none" w:sz="0" w:space="0" w:color="auto"/>
            <w:bottom w:val="none" w:sz="0" w:space="0" w:color="auto"/>
            <w:right w:val="none" w:sz="0" w:space="0" w:color="auto"/>
          </w:divBdr>
          <w:divsChild>
            <w:div w:id="175048481">
              <w:marLeft w:val="0"/>
              <w:marRight w:val="0"/>
              <w:marTop w:val="0"/>
              <w:marBottom w:val="0"/>
              <w:divBdr>
                <w:top w:val="none" w:sz="0" w:space="0" w:color="auto"/>
                <w:left w:val="none" w:sz="0" w:space="0" w:color="auto"/>
                <w:bottom w:val="none" w:sz="0" w:space="0" w:color="auto"/>
                <w:right w:val="none" w:sz="0" w:space="0" w:color="auto"/>
              </w:divBdr>
              <w:divsChild>
                <w:div w:id="1360200054">
                  <w:marLeft w:val="0"/>
                  <w:marRight w:val="0"/>
                  <w:marTop w:val="0"/>
                  <w:marBottom w:val="0"/>
                  <w:divBdr>
                    <w:top w:val="none" w:sz="0" w:space="0" w:color="auto"/>
                    <w:left w:val="none" w:sz="0" w:space="0" w:color="auto"/>
                    <w:bottom w:val="none" w:sz="0" w:space="0" w:color="auto"/>
                    <w:right w:val="none" w:sz="0" w:space="0" w:color="auto"/>
                  </w:divBdr>
                  <w:divsChild>
                    <w:div w:id="194462600">
                      <w:marLeft w:val="0"/>
                      <w:marRight w:val="0"/>
                      <w:marTop w:val="0"/>
                      <w:marBottom w:val="0"/>
                      <w:divBdr>
                        <w:top w:val="none" w:sz="0" w:space="0" w:color="auto"/>
                        <w:left w:val="none" w:sz="0" w:space="0" w:color="auto"/>
                        <w:bottom w:val="none" w:sz="0" w:space="0" w:color="auto"/>
                        <w:right w:val="none" w:sz="0" w:space="0" w:color="auto"/>
                      </w:divBdr>
                      <w:divsChild>
                        <w:div w:id="2052994035">
                          <w:marLeft w:val="0"/>
                          <w:marRight w:val="0"/>
                          <w:marTop w:val="0"/>
                          <w:marBottom w:val="0"/>
                          <w:divBdr>
                            <w:top w:val="none" w:sz="0" w:space="0" w:color="auto"/>
                            <w:left w:val="none" w:sz="0" w:space="0" w:color="auto"/>
                            <w:bottom w:val="none" w:sz="0" w:space="0" w:color="auto"/>
                            <w:right w:val="none" w:sz="0" w:space="0" w:color="auto"/>
                          </w:divBdr>
                          <w:divsChild>
                            <w:div w:id="1778675066">
                              <w:marLeft w:val="0"/>
                              <w:marRight w:val="0"/>
                              <w:marTop w:val="0"/>
                              <w:marBottom w:val="0"/>
                              <w:divBdr>
                                <w:top w:val="none" w:sz="0" w:space="0" w:color="auto"/>
                                <w:left w:val="none" w:sz="0" w:space="0" w:color="auto"/>
                                <w:bottom w:val="none" w:sz="0" w:space="0" w:color="auto"/>
                                <w:right w:val="none" w:sz="0" w:space="0" w:color="auto"/>
                              </w:divBdr>
                              <w:divsChild>
                                <w:div w:id="116320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0197604">
      <w:bodyDiv w:val="1"/>
      <w:marLeft w:val="0"/>
      <w:marRight w:val="0"/>
      <w:marTop w:val="0"/>
      <w:marBottom w:val="0"/>
      <w:divBdr>
        <w:top w:val="none" w:sz="0" w:space="0" w:color="auto"/>
        <w:left w:val="none" w:sz="0" w:space="0" w:color="auto"/>
        <w:bottom w:val="none" w:sz="0" w:space="0" w:color="auto"/>
        <w:right w:val="none" w:sz="0" w:space="0" w:color="auto"/>
      </w:divBdr>
      <w:divsChild>
        <w:div w:id="211355547">
          <w:marLeft w:val="0"/>
          <w:marRight w:val="0"/>
          <w:marTop w:val="0"/>
          <w:marBottom w:val="0"/>
          <w:divBdr>
            <w:top w:val="none" w:sz="0" w:space="0" w:color="auto"/>
            <w:left w:val="none" w:sz="0" w:space="0" w:color="auto"/>
            <w:bottom w:val="none" w:sz="0" w:space="0" w:color="auto"/>
            <w:right w:val="none" w:sz="0" w:space="0" w:color="auto"/>
          </w:divBdr>
          <w:divsChild>
            <w:div w:id="1705132924">
              <w:marLeft w:val="0"/>
              <w:marRight w:val="0"/>
              <w:marTop w:val="0"/>
              <w:marBottom w:val="0"/>
              <w:divBdr>
                <w:top w:val="none" w:sz="0" w:space="0" w:color="auto"/>
                <w:left w:val="none" w:sz="0" w:space="0" w:color="auto"/>
                <w:bottom w:val="none" w:sz="0" w:space="0" w:color="auto"/>
                <w:right w:val="none" w:sz="0" w:space="0" w:color="auto"/>
              </w:divBdr>
              <w:divsChild>
                <w:div w:id="446890924">
                  <w:marLeft w:val="0"/>
                  <w:marRight w:val="0"/>
                  <w:marTop w:val="0"/>
                  <w:marBottom w:val="0"/>
                  <w:divBdr>
                    <w:top w:val="none" w:sz="0" w:space="0" w:color="auto"/>
                    <w:left w:val="none" w:sz="0" w:space="0" w:color="auto"/>
                    <w:bottom w:val="none" w:sz="0" w:space="0" w:color="auto"/>
                    <w:right w:val="none" w:sz="0" w:space="0" w:color="auto"/>
                  </w:divBdr>
                  <w:divsChild>
                    <w:div w:id="1707826824">
                      <w:marLeft w:val="0"/>
                      <w:marRight w:val="0"/>
                      <w:marTop w:val="0"/>
                      <w:marBottom w:val="0"/>
                      <w:divBdr>
                        <w:top w:val="none" w:sz="0" w:space="0" w:color="auto"/>
                        <w:left w:val="none" w:sz="0" w:space="0" w:color="auto"/>
                        <w:bottom w:val="none" w:sz="0" w:space="0" w:color="auto"/>
                        <w:right w:val="none" w:sz="0" w:space="0" w:color="auto"/>
                      </w:divBdr>
                      <w:divsChild>
                        <w:div w:id="1401169518">
                          <w:marLeft w:val="0"/>
                          <w:marRight w:val="0"/>
                          <w:marTop w:val="0"/>
                          <w:marBottom w:val="0"/>
                          <w:divBdr>
                            <w:top w:val="none" w:sz="0" w:space="0" w:color="auto"/>
                            <w:left w:val="none" w:sz="0" w:space="0" w:color="auto"/>
                            <w:bottom w:val="none" w:sz="0" w:space="0" w:color="auto"/>
                            <w:right w:val="none" w:sz="0" w:space="0" w:color="auto"/>
                          </w:divBdr>
                          <w:divsChild>
                            <w:div w:id="294604641">
                              <w:marLeft w:val="0"/>
                              <w:marRight w:val="0"/>
                              <w:marTop w:val="0"/>
                              <w:marBottom w:val="0"/>
                              <w:divBdr>
                                <w:top w:val="none" w:sz="0" w:space="0" w:color="auto"/>
                                <w:left w:val="none" w:sz="0" w:space="0" w:color="auto"/>
                                <w:bottom w:val="none" w:sz="0" w:space="0" w:color="auto"/>
                                <w:right w:val="none" w:sz="0" w:space="0" w:color="auto"/>
                              </w:divBdr>
                              <w:divsChild>
                                <w:div w:id="81772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jus2.uol.com.br/revista/texto/6908"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26</Pages>
  <Words>9455</Words>
  <Characters>49832</Characters>
  <Application>Microsoft Office Word</Application>
  <DocSecurity>0</DocSecurity>
  <Lines>830</Lines>
  <Paragraphs>253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59034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Acer Customer</dc:creator>
  <cp:keywords/>
  <dc:description/>
  <cp:lastModifiedBy>Valued Acer Customer</cp:lastModifiedBy>
  <cp:revision>5</cp:revision>
  <dcterms:created xsi:type="dcterms:W3CDTF">2010-11-29T13:45:00Z</dcterms:created>
  <dcterms:modified xsi:type="dcterms:W3CDTF">2010-11-29T17:27:00Z</dcterms:modified>
</cp:coreProperties>
</file>